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深圳市商务局202</w:t>
      </w:r>
      <w:r>
        <w:rPr>
          <w:rFonts w:hint="default" w:ascii="方正小标宋简体" w:hAnsi="方正小标宋简体" w:eastAsia="方正小标宋简体" w:cs="方正小标宋简体"/>
          <w:sz w:val="44"/>
          <w:szCs w:val="44"/>
          <w:lang w:eastAsia="zh-CN"/>
        </w:rPr>
        <w:t>4</w:t>
      </w:r>
      <w:r>
        <w:rPr>
          <w:rFonts w:hint="eastAsia" w:ascii="方正小标宋简体" w:hAnsi="方正小标宋简体" w:eastAsia="方正小标宋简体" w:cs="方正小标宋简体"/>
          <w:sz w:val="44"/>
          <w:szCs w:val="44"/>
        </w:rPr>
        <w:t>年贸易型总部企业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申报</w:t>
      </w:r>
      <w:r>
        <w:rPr>
          <w:rFonts w:hint="eastAsia" w:ascii="方正小标宋简体" w:hAnsi="方正小标宋简体" w:eastAsia="方正小标宋简体" w:cs="方正小标宋简体"/>
          <w:sz w:val="44"/>
          <w:szCs w:val="44"/>
          <w:lang w:eastAsia="zh-CN"/>
        </w:rPr>
        <w:t>指引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eastAsia" w:ascii="黑体" w:hAnsi="黑体" w:eastAsia="黑体" w:cs="黑体"/>
          <w:sz w:val="32"/>
          <w:szCs w:val="32"/>
        </w:rPr>
        <w:t>一、支持领域</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lang w:eastAsia="zh-CN"/>
        </w:rPr>
      </w:pPr>
      <w:r>
        <w:rPr>
          <w:rFonts w:hint="eastAsia" w:ascii="仿宋_GB2312" w:hAnsi="仿宋_GB2312" w:eastAsia="仿宋_GB2312" w:cs="仿宋_GB2312"/>
          <w:sz w:val="32"/>
          <w:szCs w:val="32"/>
        </w:rPr>
        <w:t>为打造全面扩大开放新格局，构筑对外开放新优势，增强消费对经济发展的拉动作用，加快建设具有全球重要影响力的消费中心，</w:t>
      </w:r>
      <w:r>
        <w:rPr>
          <w:rFonts w:hint="default" w:ascii="仿宋_GB2312" w:hAnsi="仿宋_GB2312" w:eastAsia="仿宋_GB2312" w:cs="仿宋_GB2312"/>
          <w:sz w:val="32"/>
          <w:szCs w:val="32"/>
        </w:rPr>
        <w:t>落实支持贸易型总部企业发展政策</w:t>
      </w:r>
      <w:r>
        <w:rPr>
          <w:rFonts w:hint="default" w:ascii="仿宋_GB2312" w:hAnsi="仿宋_GB2312" w:eastAsia="仿宋_GB2312" w:cs="仿宋_GB2312"/>
          <w:sz w:val="32"/>
          <w:szCs w:val="32"/>
          <w:lang w:eastAsia="zh-CN"/>
        </w:rPr>
        <w:t>，开展认定工作。</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lang w:eastAsia="zh-CN"/>
        </w:rPr>
      </w:pPr>
      <w:r>
        <w:rPr>
          <w:rFonts w:hint="default" w:ascii="仿宋_GB2312" w:hAnsi="仿宋_GB2312" w:eastAsia="仿宋_GB2312" w:cs="仿宋_GB2312"/>
          <w:sz w:val="32"/>
          <w:szCs w:val="32"/>
          <w:lang w:eastAsia="zh-CN"/>
        </w:rPr>
        <w:t>贸易型总部企业，指境内外企业在深圳设立的，</w:t>
      </w:r>
      <w:r>
        <w:rPr>
          <w:rFonts w:hint="eastAsia" w:ascii="仿宋_GB2312" w:hAnsi="仿宋_GB2312" w:eastAsia="仿宋_GB2312" w:cs="仿宋_GB2312"/>
          <w:sz w:val="32"/>
          <w:szCs w:val="32"/>
        </w:rPr>
        <w:t>具有采购、分拨、</w:t>
      </w:r>
      <w:r>
        <w:rPr>
          <w:rFonts w:ascii="仿宋_GB2312" w:hAnsi="仿宋_GB2312" w:eastAsia="仿宋_GB2312" w:cs="仿宋_GB2312"/>
          <w:sz w:val="32"/>
          <w:szCs w:val="32"/>
        </w:rPr>
        <w:t>销售</w:t>
      </w:r>
      <w:r>
        <w:rPr>
          <w:rFonts w:hint="eastAsia" w:ascii="仿宋_GB2312" w:hAnsi="仿宋_GB2312" w:eastAsia="仿宋_GB2312" w:cs="仿宋_GB2312"/>
          <w:sz w:val="32"/>
          <w:szCs w:val="32"/>
        </w:rPr>
        <w:t>、结算、物流等单一或综合贸易功能的总部机构。</w:t>
      </w:r>
      <w:r>
        <w:rPr>
          <w:rFonts w:hint="default" w:ascii="仿宋_GB2312" w:hAnsi="仿宋_GB2312" w:eastAsia="仿宋_GB2312" w:cs="仿宋_GB2312"/>
          <w:sz w:val="32"/>
          <w:szCs w:val="32"/>
          <w:lang w:eastAsia="zh-CN"/>
        </w:rPr>
        <w:t>既包含传统贸易企业，也包含基于互联网等信息技术从事撮合交易或提供配套服务的平台型贸易企业。</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default" w:ascii="黑体" w:hAnsi="黑体" w:eastAsia="黑体" w:cs="黑体"/>
          <w:sz w:val="32"/>
          <w:szCs w:val="32"/>
        </w:rPr>
        <w:t>认定</w:t>
      </w:r>
      <w:r>
        <w:rPr>
          <w:rFonts w:hint="eastAsia" w:ascii="黑体" w:hAnsi="黑体" w:eastAsia="黑体" w:cs="黑体"/>
          <w:sz w:val="32"/>
          <w:szCs w:val="32"/>
        </w:rPr>
        <w:t>依据</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highlight w:val="none"/>
          <w:lang w:eastAsia="zh-CN"/>
        </w:rPr>
      </w:pPr>
      <w:r>
        <w:rPr>
          <w:rFonts w:hint="default" w:ascii="仿宋_GB2312" w:hAnsi="仿宋_GB2312" w:eastAsia="仿宋_GB2312" w:cs="仿宋_GB2312"/>
          <w:sz w:val="32"/>
          <w:szCs w:val="32"/>
          <w:lang w:eastAsia="zh-CN"/>
        </w:rPr>
        <w:t>《深圳市商务局关于支持贸易型总部企业发展的实施意见》</w:t>
      </w:r>
      <w:r>
        <w:rPr>
          <w:rFonts w:hint="default" w:ascii="仿宋_GB2312" w:hAnsi="仿宋_GB2312" w:eastAsia="仿宋_GB2312" w:cs="仿宋_GB2312"/>
          <w:sz w:val="32"/>
          <w:szCs w:val="32"/>
          <w:highlight w:val="none"/>
          <w:lang w:eastAsia="zh-CN"/>
        </w:rPr>
        <w:t>（深商务规</w:t>
      </w:r>
      <w:r>
        <w:rPr>
          <w:rFonts w:hint="eastAsia" w:ascii="仿宋_GB2312" w:hAnsi="仿宋_GB2312" w:eastAsia="仿宋_GB2312" w:cs="仿宋_GB2312"/>
          <w:sz w:val="32"/>
          <w:szCs w:val="32"/>
          <w:highlight w:val="none"/>
          <w:lang w:eastAsia="zh-CN"/>
        </w:rPr>
        <w:t>〔</w:t>
      </w:r>
      <w:r>
        <w:rPr>
          <w:rFonts w:hint="default"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default" w:ascii="仿宋_GB2312" w:hAnsi="仿宋_GB2312" w:eastAsia="仿宋_GB2312" w:cs="仿宋_GB2312"/>
          <w:sz w:val="32"/>
          <w:szCs w:val="32"/>
          <w:highlight w:val="none"/>
          <w:lang w:eastAsia="zh-CN"/>
        </w:rPr>
        <w:t>1号）。</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三、申报方式</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lang w:eastAsia="zh-CN"/>
        </w:rPr>
      </w:pPr>
      <w:r>
        <w:rPr>
          <w:rFonts w:hint="default" w:ascii="仿宋_GB2312" w:hAnsi="仿宋_GB2312" w:eastAsia="仿宋_GB2312" w:cs="仿宋_GB2312"/>
          <w:sz w:val="32"/>
          <w:szCs w:val="32"/>
          <w:lang w:eastAsia="zh-CN"/>
        </w:rPr>
        <w:t>按照“公开、公平、公正”的原则，鼓励企业设立贸易型总部企业，实行自愿申报、政府审核、社会公示、动态评估制度。</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default" w:ascii="黑体" w:hAnsi="黑体" w:eastAsia="黑体" w:cs="黑体"/>
          <w:sz w:val="32"/>
          <w:szCs w:val="32"/>
        </w:rPr>
        <w:t>四</w:t>
      </w:r>
      <w:r>
        <w:rPr>
          <w:rFonts w:hint="eastAsia" w:ascii="黑体" w:hAnsi="黑体" w:eastAsia="黑体" w:cs="黑体"/>
          <w:sz w:val="32"/>
          <w:szCs w:val="32"/>
        </w:rPr>
        <w:t>、申报条件</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贸易型总部企业应当符合以下</w:t>
      </w:r>
      <w:r>
        <w:rPr>
          <w:rFonts w:hint="eastAsia" w:ascii="仿宋_GB2312" w:hAnsi="仿宋_GB2312" w:eastAsia="仿宋_GB2312" w:cs="仿宋_GB2312"/>
          <w:b/>
          <w:bCs/>
          <w:sz w:val="32"/>
          <w:szCs w:val="32"/>
        </w:rPr>
        <w:t>基础条件：</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在深圳市实际从事经营活动，且具有独立法人资格；</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除本市外，拥有分支机构并有业务覆盖，实行统一管理；</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未被列入严重失信主体名单；</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贸易型总部企业除符合基础条件外，还应当符合以下任一专项条件：</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以国内批发零售为主营业务的，</w:t>
      </w:r>
      <w:r>
        <w:rPr>
          <w:rFonts w:ascii="仿宋_GB2312" w:hAnsi="仿宋_GB2312" w:eastAsia="仿宋_GB2312" w:cs="仿宋_GB2312"/>
          <w:sz w:val="32"/>
          <w:szCs w:val="32"/>
        </w:rPr>
        <w:t>上年度批发业销售额超过50亿元，或者上年度零售业销售额超过30亿元</w:t>
      </w:r>
      <w:r>
        <w:rPr>
          <w:rFonts w:hint="eastAsia" w:ascii="仿宋_GB2312" w:hAnsi="仿宋_GB2312" w:eastAsia="仿宋_GB2312" w:cs="仿宋_GB2312"/>
          <w:sz w:val="32"/>
          <w:szCs w:val="32"/>
        </w:rPr>
        <w:t>；</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以国际货物贸易为主营业务的，</w:t>
      </w:r>
      <w:r>
        <w:rPr>
          <w:rFonts w:ascii="仿宋_GB2312" w:hAnsi="仿宋_GB2312" w:eastAsia="仿宋_GB2312" w:cs="仿宋_GB2312"/>
          <w:sz w:val="32"/>
          <w:szCs w:val="32"/>
        </w:rPr>
        <w:t>上年度货物贸易进出口额超过50亿元</w:t>
      </w:r>
      <w:r>
        <w:rPr>
          <w:rFonts w:hint="eastAsia" w:ascii="仿宋_GB2312" w:hAnsi="仿宋_GB2312" w:eastAsia="仿宋_GB2312" w:cs="仿宋_GB2312"/>
          <w:sz w:val="32"/>
          <w:szCs w:val="32"/>
        </w:rPr>
        <w:t>；</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以国际服务贸易为主营业务的，</w:t>
      </w:r>
      <w:r>
        <w:rPr>
          <w:rFonts w:ascii="仿宋_GB2312" w:hAnsi="仿宋_GB2312" w:eastAsia="仿宋_GB2312" w:cs="仿宋_GB2312"/>
          <w:sz w:val="32"/>
          <w:szCs w:val="32"/>
        </w:rPr>
        <w:t>上年度服务贸易进出口额超过10亿元</w:t>
      </w:r>
      <w:r>
        <w:rPr>
          <w:rFonts w:hint="eastAsia" w:ascii="仿宋_GB2312" w:hAnsi="仿宋_GB2312" w:eastAsia="仿宋_GB2312" w:cs="仿宋_GB2312"/>
          <w:sz w:val="32"/>
          <w:szCs w:val="32"/>
        </w:rPr>
        <w:t>；</w:t>
      </w:r>
    </w:p>
    <w:p>
      <w:pPr>
        <w:pStyle w:val="8"/>
        <w:ind w:firstLine="640"/>
      </w:pPr>
      <w:r>
        <w:rPr>
          <w:rFonts w:hint="eastAsia" w:ascii="仿宋_GB2312" w:hAnsi="仿宋_GB2312" w:cs="仿宋_GB2312"/>
          <w:lang w:val="en-US" w:eastAsia="zh-CN"/>
        </w:rPr>
        <w:t>4.</w:t>
      </w:r>
      <w:r>
        <w:rPr>
          <w:rFonts w:ascii="仿宋_GB2312" w:hAnsi="仿宋_GB2312" w:cs="仿宋_GB2312"/>
        </w:rPr>
        <w:t>以物流仓储为主营业务的，上年度企业营业收入超过</w:t>
      </w:r>
      <w:r>
        <w:rPr>
          <w:rFonts w:hint="eastAsia" w:ascii="仿宋_GB2312" w:hAnsi="仿宋_GB2312" w:cs="仿宋_GB2312"/>
        </w:rPr>
        <w:t>10</w:t>
      </w:r>
      <w:r>
        <w:rPr>
          <w:rFonts w:ascii="仿宋_GB2312" w:hAnsi="仿宋_GB2312" w:cs="仿宋_GB2312"/>
        </w:rPr>
        <w:t>亿元；</w:t>
      </w:r>
    </w:p>
    <w:p>
      <w:pPr>
        <w:pStyle w:val="8"/>
        <w:ind w:firstLine="640"/>
        <w:rPr>
          <w:rFonts w:ascii="仿宋_GB2312" w:hAnsi="仿宋_GB2312" w:cs="仿宋_GB2312"/>
        </w:rPr>
      </w:pPr>
      <w:r>
        <w:rPr>
          <w:rFonts w:hint="eastAsia" w:ascii="仿宋_GB2312" w:hAnsi="仿宋_GB2312" w:cs="仿宋_GB2312"/>
          <w:lang w:val="en-US" w:eastAsia="zh-CN"/>
        </w:rPr>
        <w:t>5.</w:t>
      </w:r>
      <w:r>
        <w:rPr>
          <w:rFonts w:ascii="仿宋_GB2312" w:hAnsi="仿宋_GB2312" w:cs="仿宋_GB2312"/>
        </w:rPr>
        <w:t>以平台交易为主营业务的：</w:t>
      </w:r>
    </w:p>
    <w:p>
      <w:pPr>
        <w:pStyle w:val="8"/>
        <w:ind w:firstLine="640"/>
        <w:rPr>
          <w:rFonts w:ascii="仿宋_GB2312" w:hAnsi="仿宋_GB2312" w:cs="仿宋_GB2312"/>
        </w:rPr>
      </w:pPr>
      <w:r>
        <w:rPr>
          <w:rFonts w:hint="eastAsia" w:ascii="仿宋_GB2312" w:hAnsi="仿宋_GB2312" w:cs="仿宋_GB2312"/>
          <w:lang w:eastAsia="zh-CN"/>
        </w:rPr>
        <w:t>（</w:t>
      </w:r>
      <w:r>
        <w:rPr>
          <w:rFonts w:hint="eastAsia" w:ascii="仿宋_GB2312" w:hAnsi="仿宋_GB2312" w:cs="仿宋_GB2312"/>
          <w:lang w:val="en-US" w:eastAsia="zh-CN"/>
        </w:rPr>
        <w:t>1）</w:t>
      </w:r>
      <w:r>
        <w:rPr>
          <w:rFonts w:ascii="仿宋_GB2312" w:hAnsi="仿宋_GB2312" w:cs="仿宋_GB2312"/>
        </w:rPr>
        <w:t>独立站建站平台累计注册商户超过2000个，上年度交易额（GMV）超过20亿元；</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ascii="仿宋_GB2312" w:hAnsi="仿宋_GB2312" w:eastAsia="仿宋_GB2312" w:cs="仿宋_GB2312"/>
          <w:sz w:val="32"/>
          <w:szCs w:val="32"/>
        </w:rPr>
        <w:t>第三方电商平台累计注册商户超过5000个，上年度交易额（GMV）超过</w:t>
      </w:r>
      <w:r>
        <w:rPr>
          <w:rFonts w:hint="eastAsia" w:ascii="仿宋_GB2312" w:hAnsi="仿宋_GB2312" w:eastAsia="仿宋_GB2312" w:cs="仿宋_GB2312"/>
          <w:sz w:val="32"/>
          <w:szCs w:val="32"/>
        </w:rPr>
        <w:t>150</w:t>
      </w:r>
      <w:r>
        <w:rPr>
          <w:rFonts w:ascii="仿宋_GB2312" w:hAnsi="仿宋_GB2312" w:eastAsia="仿宋_GB2312" w:cs="仿宋_GB2312"/>
          <w:sz w:val="32"/>
          <w:szCs w:val="32"/>
        </w:rPr>
        <w:t>亿元。</w:t>
      </w:r>
    </w:p>
    <w:p>
      <w:pPr>
        <w:spacing w:line="560" w:lineRule="exact"/>
        <w:ind w:firstLine="640"/>
        <w:rPr>
          <w:rFonts w:hint="default" w:ascii="仿宋_GB2312" w:hAnsi="仿宋_GB2312" w:eastAsia="仿宋_GB2312" w:cs="仿宋_GB2312"/>
          <w:sz w:val="32"/>
          <w:szCs w:val="32"/>
        </w:rPr>
      </w:pPr>
      <w:r>
        <w:rPr>
          <w:rFonts w:ascii="仿宋_GB2312" w:hAnsi="仿宋_GB2312" w:eastAsia="仿宋_GB2312" w:cs="仿宋_GB2312"/>
          <w:sz w:val="32"/>
          <w:szCs w:val="32"/>
        </w:rPr>
        <w:t>以集团总部</w:t>
      </w:r>
      <w:r>
        <w:rPr>
          <w:rFonts w:hint="eastAsia" w:ascii="仿宋_GB2312" w:hAnsi="仿宋_GB2312" w:eastAsia="仿宋_GB2312" w:cs="仿宋_GB2312"/>
          <w:sz w:val="32"/>
          <w:szCs w:val="32"/>
        </w:rPr>
        <w:t>名义</w:t>
      </w:r>
      <w:r>
        <w:rPr>
          <w:rFonts w:ascii="仿宋_GB2312" w:hAnsi="仿宋_GB2312" w:eastAsia="仿宋_GB2312" w:cs="仿宋_GB2312"/>
          <w:sz w:val="32"/>
          <w:szCs w:val="32"/>
        </w:rPr>
        <w:t>申报的</w:t>
      </w:r>
      <w:r>
        <w:rPr>
          <w:rFonts w:hint="eastAsia" w:ascii="仿宋_GB2312" w:hAnsi="仿宋_GB2312" w:eastAsia="仿宋_GB2312" w:cs="仿宋_GB2312"/>
          <w:sz w:val="32"/>
          <w:szCs w:val="32"/>
        </w:rPr>
        <w:t>企业</w:t>
      </w:r>
      <w:r>
        <w:rPr>
          <w:rFonts w:ascii="仿宋_GB2312" w:hAnsi="仿宋_GB2312" w:eastAsia="仿宋_GB2312" w:cs="仿宋_GB2312"/>
          <w:sz w:val="32"/>
          <w:szCs w:val="32"/>
        </w:rPr>
        <w:t>，在深子公司</w:t>
      </w:r>
      <w:r>
        <w:rPr>
          <w:rFonts w:hint="eastAsia" w:ascii="仿宋_GB2312" w:hAnsi="仿宋_GB2312" w:eastAsia="仿宋_GB2312" w:cs="仿宋_GB2312"/>
          <w:sz w:val="32"/>
          <w:szCs w:val="32"/>
        </w:rPr>
        <w:t>相关</w:t>
      </w:r>
      <w:r>
        <w:rPr>
          <w:rFonts w:ascii="仿宋_GB2312" w:hAnsi="仿宋_GB2312" w:eastAsia="仿宋_GB2312" w:cs="仿宋_GB2312"/>
          <w:sz w:val="32"/>
          <w:szCs w:val="32"/>
        </w:rPr>
        <w:t>数据纳入</w:t>
      </w:r>
      <w:r>
        <w:rPr>
          <w:rFonts w:hint="eastAsia" w:ascii="仿宋_GB2312" w:hAnsi="仿宋_GB2312" w:eastAsia="仿宋_GB2312" w:cs="仿宋_GB2312"/>
          <w:sz w:val="32"/>
          <w:szCs w:val="32"/>
        </w:rPr>
        <w:t>前款的数据</w:t>
      </w:r>
      <w:r>
        <w:rPr>
          <w:rFonts w:ascii="仿宋_GB2312" w:hAnsi="仿宋_GB2312" w:eastAsia="仿宋_GB2312" w:cs="仿宋_GB2312"/>
          <w:sz w:val="32"/>
          <w:szCs w:val="32"/>
        </w:rPr>
        <w:t>核算范围。</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default" w:ascii="黑体" w:hAnsi="黑体" w:eastAsia="黑体" w:cs="黑体"/>
          <w:sz w:val="32"/>
          <w:szCs w:val="32"/>
        </w:rPr>
        <w:t>五</w:t>
      </w:r>
      <w:r>
        <w:rPr>
          <w:rFonts w:hint="eastAsia" w:ascii="黑体" w:hAnsi="黑体" w:eastAsia="黑体" w:cs="黑体"/>
          <w:sz w:val="32"/>
          <w:szCs w:val="32"/>
        </w:rPr>
        <w:t>、申报材料</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（一）贸易型总部企业认定申请</w:t>
      </w:r>
      <w:r>
        <w:rPr>
          <w:rFonts w:hint="default" w:ascii="仿宋_GB2312" w:hAnsi="仿宋_GB2312" w:eastAsia="仿宋_GB2312" w:cs="仿宋_GB2312"/>
          <w:sz w:val="32"/>
          <w:szCs w:val="32"/>
        </w:rPr>
        <w:t>表</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638" w:leftChars="304" w:firstLine="0" w:firstLine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）企业上一年度审计报告</w:t>
      </w:r>
      <w:r>
        <w:rPr>
          <w:rFonts w:hint="default" w:ascii="仿宋_GB2312" w:hAnsi="仿宋_GB2312" w:eastAsia="仿宋_GB2312" w:cs="仿宋_GB2312"/>
          <w:sz w:val="32"/>
          <w:szCs w:val="32"/>
        </w:rPr>
        <w:t>（此份材料可容缺办理）</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）企业认为有必要提供的其他补充材料</w:t>
      </w:r>
      <w:r>
        <w:rPr>
          <w:rFonts w:hint="eastAsia" w:ascii="仿宋_GB2312" w:hAnsi="仿宋_GB2312" w:eastAsia="仿宋_GB2312" w:cs="仿宋_GB2312"/>
          <w:sz w:val="32"/>
          <w:szCs w:val="32"/>
          <w:lang w:eastAsia="zh-CN"/>
        </w:rPr>
        <w:t>，例如对分支机构产生实际控制的相关证明材料</w:t>
      </w:r>
      <w:r>
        <w:rPr>
          <w:rFonts w:hint="eastAsia" w:ascii="仿宋_GB2312" w:hAnsi="仿宋_GB2312" w:eastAsia="仿宋_GB2312" w:cs="仿宋_GB2312"/>
          <w:sz w:val="32"/>
          <w:szCs w:val="32"/>
        </w:rPr>
        <w:t>。特别是以集团总部名义申报的企业，请提交对在深子公司产生实际控制的相关证明材料。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以上材料</w:t>
      </w:r>
      <w:r>
        <w:rPr>
          <w:rFonts w:hint="eastAsia" w:ascii="仿宋_GB2312" w:hAnsi="仿宋_GB2312" w:eastAsia="仿宋_GB2312" w:cs="仿宋_GB2312"/>
          <w:sz w:val="32"/>
          <w:szCs w:val="32"/>
          <w:lang w:eastAsia="zh-CN"/>
        </w:rPr>
        <w:t>在线填报，经初审后通过系统打印，</w:t>
      </w:r>
      <w:r>
        <w:rPr>
          <w:rFonts w:hint="default" w:ascii="仿宋_GB2312" w:hAnsi="仿宋_GB2312" w:eastAsia="仿宋_GB2312" w:cs="仿宋_GB2312"/>
          <w:sz w:val="32"/>
          <w:szCs w:val="32"/>
        </w:rPr>
        <w:t>均需加盖申报单位公章，多页的还需加盖骑缝公章；涉及外文的，需提供中文翻译件；一式两份，A4纸正反面打印/复印，非空白页（含封面）需连续编写页码，装订成册（胶装</w:t>
      </w:r>
      <w:r>
        <w:rPr>
          <w:rFonts w:hint="eastAsia" w:ascii="仿宋_GB2312" w:hAnsi="仿宋_GB2312" w:eastAsia="仿宋_GB2312" w:cs="仿宋_GB2312"/>
          <w:sz w:val="32"/>
          <w:szCs w:val="32"/>
          <w:lang w:eastAsia="zh-CN"/>
        </w:rPr>
        <w:t>，页数较少可钉装</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default" w:ascii="黑体" w:hAnsi="黑体" w:eastAsia="黑体" w:cs="黑体"/>
          <w:sz w:val="32"/>
          <w:szCs w:val="32"/>
        </w:rPr>
        <w:t>六</w:t>
      </w:r>
      <w:r>
        <w:rPr>
          <w:rFonts w:hint="eastAsia" w:ascii="黑体" w:hAnsi="黑体" w:eastAsia="黑体" w:cs="黑体"/>
          <w:sz w:val="32"/>
          <w:szCs w:val="32"/>
        </w:rPr>
        <w:t>、申报表格</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本指南第</w:t>
      </w:r>
      <w:r>
        <w:rPr>
          <w:rFonts w:hint="eastAsia" w:ascii="仿宋_GB2312" w:hAnsi="仿宋_GB2312" w:eastAsia="仿宋_GB2312" w:cs="仿宋_GB2312"/>
          <w:sz w:val="32"/>
          <w:szCs w:val="32"/>
          <w:lang w:eastAsia="zh-CN"/>
        </w:rPr>
        <w:t>五</w:t>
      </w:r>
      <w:r>
        <w:rPr>
          <w:rFonts w:hint="default" w:ascii="仿宋_GB2312" w:hAnsi="仿宋_GB2312" w:eastAsia="仿宋_GB2312" w:cs="仿宋_GB2312"/>
          <w:sz w:val="32"/>
          <w:szCs w:val="32"/>
        </w:rPr>
        <w:t>条（一）规定登录广东政务服务网在线填报申请表，网址：http://www.gdzwfw.gov.cn/。</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default" w:ascii="黑体" w:hAnsi="黑体" w:eastAsia="黑体" w:cs="黑体"/>
          <w:sz w:val="32"/>
          <w:szCs w:val="32"/>
        </w:rPr>
        <w:t>七</w:t>
      </w:r>
      <w:r>
        <w:rPr>
          <w:rFonts w:hint="eastAsia" w:ascii="黑体" w:hAnsi="黑体" w:eastAsia="黑体" w:cs="黑体"/>
          <w:sz w:val="32"/>
          <w:szCs w:val="32"/>
        </w:rPr>
        <w:t>、受理机关</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（一）受理机关：深圳市商务局</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（二）受理时间：</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highlight w:val="none"/>
        </w:rPr>
      </w:pPr>
      <w:r>
        <w:rPr>
          <w:rFonts w:hint="default" w:ascii="仿宋_GB2312" w:hAnsi="仿宋_GB2312" w:eastAsia="仿宋_GB2312" w:cs="仿宋_GB2312"/>
          <w:sz w:val="32"/>
          <w:szCs w:val="32"/>
          <w:highlight w:val="none"/>
        </w:rPr>
        <w:t>1.网络填报时间：202</w:t>
      </w:r>
      <w:r>
        <w:rPr>
          <w:rFonts w:hint="default" w:ascii="仿宋_GB2312" w:hAnsi="仿宋_GB2312" w:eastAsia="仿宋_GB2312" w:cs="仿宋_GB2312"/>
          <w:sz w:val="32"/>
          <w:szCs w:val="32"/>
          <w:highlight w:val="none"/>
          <w:lang w:eastAsia="zh-CN"/>
        </w:rPr>
        <w:t>4</w:t>
      </w:r>
      <w:r>
        <w:rPr>
          <w:rFonts w:hint="default" w:ascii="仿宋_GB2312" w:hAnsi="仿宋_GB2312" w:eastAsia="仿宋_GB2312" w:cs="仿宋_GB2312"/>
          <w:sz w:val="32"/>
          <w:szCs w:val="32"/>
          <w:highlight w:val="none"/>
        </w:rPr>
        <w:t>年</w:t>
      </w:r>
      <w:r>
        <w:rPr>
          <w:rFonts w:hint="default" w:ascii="仿宋_GB2312" w:hAnsi="仿宋_GB2312" w:eastAsia="仿宋_GB2312" w:cs="仿宋_GB2312"/>
          <w:sz w:val="32"/>
          <w:szCs w:val="32"/>
          <w:highlight w:val="none"/>
          <w:lang w:eastAsia="zh-CN"/>
        </w:rPr>
        <w:t>3</w:t>
      </w:r>
      <w:r>
        <w:rPr>
          <w:rFonts w:hint="default" w:ascii="仿宋_GB2312" w:hAnsi="仿宋_GB2312" w:eastAsia="仿宋_GB2312" w:cs="仿宋_GB2312"/>
          <w:sz w:val="32"/>
          <w:szCs w:val="32"/>
          <w:highlight w:val="none"/>
        </w:rPr>
        <w:t>月</w:t>
      </w:r>
      <w:r>
        <w:rPr>
          <w:rFonts w:hint="default" w:ascii="仿宋_GB2312" w:hAnsi="仿宋_GB2312" w:eastAsia="仿宋_GB2312" w:cs="仿宋_GB2312"/>
          <w:sz w:val="32"/>
          <w:szCs w:val="32"/>
          <w:highlight w:val="none"/>
          <w:lang w:eastAsia="zh-CN"/>
        </w:rPr>
        <w:t>12</w:t>
      </w:r>
      <w:r>
        <w:rPr>
          <w:rFonts w:hint="default" w:ascii="仿宋_GB2312" w:hAnsi="仿宋_GB2312" w:eastAsia="仿宋_GB2312" w:cs="仿宋_GB2312"/>
          <w:sz w:val="32"/>
          <w:szCs w:val="32"/>
          <w:highlight w:val="none"/>
        </w:rPr>
        <w:t>日-202</w:t>
      </w:r>
      <w:r>
        <w:rPr>
          <w:rFonts w:hint="default" w:ascii="仿宋_GB2312" w:hAnsi="仿宋_GB2312" w:eastAsia="仿宋_GB2312" w:cs="仿宋_GB2312"/>
          <w:sz w:val="32"/>
          <w:szCs w:val="32"/>
          <w:highlight w:val="none"/>
          <w:lang w:eastAsia="zh-CN"/>
        </w:rPr>
        <w:t>4</w:t>
      </w:r>
      <w:r>
        <w:rPr>
          <w:rFonts w:hint="default" w:ascii="仿宋_GB2312" w:hAnsi="仿宋_GB2312" w:eastAsia="仿宋_GB2312" w:cs="仿宋_GB2312"/>
          <w:sz w:val="32"/>
          <w:szCs w:val="32"/>
          <w:highlight w:val="none"/>
        </w:rPr>
        <w:t>年</w:t>
      </w:r>
      <w:r>
        <w:rPr>
          <w:rFonts w:hint="default" w:ascii="仿宋_GB2312" w:hAnsi="仿宋_GB2312" w:eastAsia="仿宋_GB2312" w:cs="仿宋_GB2312"/>
          <w:sz w:val="32"/>
          <w:szCs w:val="32"/>
          <w:highlight w:val="none"/>
          <w:lang w:eastAsia="zh-CN"/>
        </w:rPr>
        <w:t>4</w:t>
      </w:r>
      <w:r>
        <w:rPr>
          <w:rFonts w:hint="default" w:ascii="仿宋_GB2312" w:hAnsi="仿宋_GB2312" w:eastAsia="仿宋_GB2312" w:cs="仿宋_GB2312"/>
          <w:sz w:val="32"/>
          <w:szCs w:val="32"/>
          <w:highlight w:val="none"/>
        </w:rPr>
        <w:t>月</w:t>
      </w:r>
      <w:r>
        <w:rPr>
          <w:rFonts w:hint="default" w:ascii="仿宋_GB2312" w:hAnsi="仿宋_GB2312" w:eastAsia="仿宋_GB2312" w:cs="仿宋_GB2312"/>
          <w:sz w:val="32"/>
          <w:szCs w:val="32"/>
          <w:highlight w:val="none"/>
          <w:lang w:eastAsia="zh-CN"/>
        </w:rPr>
        <w:t>12</w:t>
      </w:r>
      <w:r>
        <w:rPr>
          <w:rFonts w:hint="default" w:ascii="仿宋_GB2312" w:hAnsi="仿宋_GB2312" w:eastAsia="仿宋_GB2312" w:cs="仿宋_GB2312"/>
          <w:sz w:val="32"/>
          <w:szCs w:val="32"/>
          <w:highlight w:val="none"/>
        </w:rPr>
        <w:t>日18：00；</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highlight w:val="yellow"/>
        </w:rPr>
      </w:pPr>
      <w:r>
        <w:rPr>
          <w:rFonts w:hint="default" w:ascii="仿宋_GB2312" w:hAnsi="仿宋_GB2312" w:eastAsia="仿宋_GB2312" w:cs="仿宋_GB2312"/>
          <w:sz w:val="32"/>
          <w:szCs w:val="32"/>
          <w:highlight w:val="none"/>
        </w:rPr>
        <w:t>2.材料提交时间</w:t>
      </w:r>
      <w:r>
        <w:rPr>
          <w:rFonts w:hint="eastAsia" w:ascii="仿宋_GB2312" w:hAnsi="仿宋_GB2312" w:eastAsia="仿宋_GB2312" w:cs="仿宋_GB2312"/>
          <w:sz w:val="32"/>
          <w:szCs w:val="32"/>
          <w:highlight w:val="none"/>
          <w:lang w:eastAsia="zh-CN"/>
        </w:rPr>
        <w:t>：</w:t>
      </w:r>
      <w:r>
        <w:rPr>
          <w:rFonts w:hint="default" w:ascii="仿宋_GB2312" w:hAnsi="仿宋_GB2312" w:eastAsia="仿宋_GB2312" w:cs="仿宋_GB2312"/>
          <w:sz w:val="32"/>
          <w:szCs w:val="32"/>
          <w:highlight w:val="none"/>
        </w:rPr>
        <w:t>202</w:t>
      </w:r>
      <w:r>
        <w:rPr>
          <w:rFonts w:hint="default" w:ascii="仿宋_GB2312" w:hAnsi="仿宋_GB2312" w:eastAsia="仿宋_GB2312" w:cs="仿宋_GB2312"/>
          <w:sz w:val="32"/>
          <w:szCs w:val="32"/>
          <w:highlight w:val="none"/>
          <w:lang w:eastAsia="zh-CN"/>
        </w:rPr>
        <w:t>4</w:t>
      </w:r>
      <w:r>
        <w:rPr>
          <w:rFonts w:hint="default" w:ascii="仿宋_GB2312" w:hAnsi="仿宋_GB2312" w:eastAsia="仿宋_GB2312" w:cs="仿宋_GB2312"/>
          <w:sz w:val="32"/>
          <w:szCs w:val="32"/>
          <w:highlight w:val="none"/>
        </w:rPr>
        <w:t>年</w:t>
      </w:r>
      <w:r>
        <w:rPr>
          <w:rFonts w:hint="default" w:ascii="仿宋_GB2312" w:hAnsi="仿宋_GB2312" w:eastAsia="仿宋_GB2312" w:cs="仿宋_GB2312"/>
          <w:sz w:val="32"/>
          <w:szCs w:val="32"/>
          <w:highlight w:val="none"/>
          <w:lang w:eastAsia="zh-CN"/>
        </w:rPr>
        <w:t>3</w:t>
      </w:r>
      <w:r>
        <w:rPr>
          <w:rFonts w:hint="default" w:ascii="仿宋_GB2312" w:hAnsi="仿宋_GB2312" w:eastAsia="仿宋_GB2312" w:cs="仿宋_GB2312"/>
          <w:sz w:val="32"/>
          <w:szCs w:val="32"/>
          <w:highlight w:val="none"/>
        </w:rPr>
        <w:t>月</w:t>
      </w:r>
      <w:r>
        <w:rPr>
          <w:rFonts w:hint="default" w:ascii="仿宋_GB2312" w:hAnsi="仿宋_GB2312" w:eastAsia="仿宋_GB2312" w:cs="仿宋_GB2312"/>
          <w:sz w:val="32"/>
          <w:szCs w:val="32"/>
          <w:highlight w:val="none"/>
          <w:lang w:eastAsia="zh-CN"/>
        </w:rPr>
        <w:t>12</w:t>
      </w:r>
      <w:r>
        <w:rPr>
          <w:rFonts w:hint="default" w:ascii="仿宋_GB2312" w:hAnsi="仿宋_GB2312" w:eastAsia="仿宋_GB2312" w:cs="仿宋_GB2312"/>
          <w:sz w:val="32"/>
          <w:szCs w:val="32"/>
          <w:highlight w:val="none"/>
        </w:rPr>
        <w:t>日-202</w:t>
      </w:r>
      <w:r>
        <w:rPr>
          <w:rFonts w:hint="default" w:ascii="仿宋_GB2312" w:hAnsi="仿宋_GB2312" w:eastAsia="仿宋_GB2312" w:cs="仿宋_GB2312"/>
          <w:sz w:val="32"/>
          <w:szCs w:val="32"/>
          <w:highlight w:val="none"/>
          <w:lang w:eastAsia="zh-CN"/>
        </w:rPr>
        <w:t>4</w:t>
      </w:r>
      <w:r>
        <w:rPr>
          <w:rFonts w:hint="default" w:ascii="仿宋_GB2312" w:hAnsi="仿宋_GB2312" w:eastAsia="仿宋_GB2312" w:cs="仿宋_GB2312"/>
          <w:sz w:val="32"/>
          <w:szCs w:val="32"/>
          <w:highlight w:val="none"/>
        </w:rPr>
        <w:t>年</w:t>
      </w:r>
      <w:r>
        <w:rPr>
          <w:rFonts w:hint="default" w:ascii="仿宋_GB2312" w:hAnsi="仿宋_GB2312" w:eastAsia="仿宋_GB2312" w:cs="仿宋_GB2312"/>
          <w:sz w:val="32"/>
          <w:szCs w:val="32"/>
          <w:highlight w:val="none"/>
          <w:lang w:eastAsia="zh-CN"/>
        </w:rPr>
        <w:t>4</w:t>
      </w:r>
      <w:r>
        <w:rPr>
          <w:rFonts w:hint="default" w:ascii="仿宋_GB2312" w:hAnsi="仿宋_GB2312" w:eastAsia="仿宋_GB2312" w:cs="仿宋_GB2312"/>
          <w:sz w:val="32"/>
          <w:szCs w:val="32"/>
          <w:highlight w:val="none"/>
        </w:rPr>
        <w:t>月</w:t>
      </w:r>
      <w:r>
        <w:rPr>
          <w:rFonts w:hint="default" w:ascii="仿宋_GB2312" w:hAnsi="仿宋_GB2312" w:eastAsia="仿宋_GB2312" w:cs="仿宋_GB2312"/>
          <w:sz w:val="32"/>
          <w:szCs w:val="32"/>
          <w:highlight w:val="none"/>
          <w:lang w:eastAsia="zh-CN"/>
        </w:rPr>
        <w:t>23</w:t>
      </w:r>
      <w:r>
        <w:rPr>
          <w:rFonts w:hint="default" w:ascii="仿宋_GB2312" w:hAnsi="仿宋_GB2312" w:eastAsia="仿宋_GB2312" w:cs="仿宋_GB2312"/>
          <w:sz w:val="32"/>
          <w:szCs w:val="32"/>
          <w:highlight w:val="none"/>
        </w:rPr>
        <w:t>日17：30。</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申报单位在上述规定时间内在线填报、提交材料。逾期不予受理。（注意事项：网络填报时间截止后将不再受理新申请以及修改后再次提交的申请）。</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（三）受理地点：深圳市福田区福中三路市民中心B区市</w:t>
      </w:r>
      <w:r>
        <w:rPr>
          <w:rFonts w:hint="eastAsia" w:ascii="仿宋_GB2312" w:hAnsi="仿宋_GB2312" w:eastAsia="仿宋_GB2312" w:cs="仿宋_GB2312"/>
          <w:sz w:val="32"/>
          <w:szCs w:val="32"/>
          <w:lang w:eastAsia="zh-CN"/>
        </w:rPr>
        <w:t>政务服务中心</w:t>
      </w:r>
      <w:r>
        <w:rPr>
          <w:rFonts w:hint="default" w:ascii="仿宋_GB2312" w:hAnsi="仿宋_GB2312" w:eastAsia="仿宋_GB2312" w:cs="仿宋_GB2312"/>
          <w:sz w:val="32"/>
          <w:szCs w:val="32"/>
        </w:rPr>
        <w:t>西厅综合窗口。</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rPr>
        <w:t>预约指南：“i深圳”APP，操作流程：【办事预约】—【深圳市】—【深圳市政务服务中心-西厅】—【</w:t>
      </w:r>
      <w:r>
        <w:rPr>
          <w:rFonts w:hint="eastAsia" w:ascii="仿宋_GB2312" w:hAnsi="仿宋_GB2312" w:eastAsia="仿宋_GB2312" w:cs="仿宋_GB2312"/>
          <w:sz w:val="32"/>
          <w:szCs w:val="32"/>
          <w:lang w:val="en-US" w:eastAsia="zh-CN"/>
        </w:rPr>
        <w:t>综合受理业务（非社保）</w:t>
      </w:r>
      <w:r>
        <w:rPr>
          <w:rFonts w:hint="default" w:ascii="仿宋_GB2312" w:hAnsi="仿宋_GB2312" w:eastAsia="仿宋_GB2312" w:cs="仿宋_GB2312"/>
          <w:sz w:val="32"/>
          <w:szCs w:val="32"/>
        </w:rPr>
        <w:t>】—【在线预约】。请按照预约时段，错峰提交材料</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（四）咨询电话：88107094、88107032、88107091（工作日上午9：00-12：00，下午2：00-6：00）。</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default" w:ascii="黑体" w:hAnsi="黑体" w:eastAsia="黑体" w:cs="黑体"/>
          <w:sz w:val="32"/>
          <w:szCs w:val="32"/>
        </w:rPr>
        <w:t>八</w:t>
      </w:r>
      <w:r>
        <w:rPr>
          <w:rFonts w:hint="eastAsia" w:ascii="黑体" w:hAnsi="黑体" w:eastAsia="黑体" w:cs="黑体"/>
          <w:sz w:val="32"/>
          <w:szCs w:val="32"/>
        </w:rPr>
        <w:t>、申报决定机关</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深圳市商务局</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default" w:ascii="黑体" w:hAnsi="黑体" w:eastAsia="黑体" w:cs="黑体"/>
          <w:sz w:val="32"/>
          <w:szCs w:val="32"/>
        </w:rPr>
        <w:t>九</w:t>
      </w:r>
      <w:r>
        <w:rPr>
          <w:rFonts w:hint="eastAsia" w:ascii="黑体" w:hAnsi="黑体" w:eastAsia="黑体" w:cs="黑体"/>
          <w:sz w:val="32"/>
          <w:szCs w:val="32"/>
        </w:rPr>
        <w:t>、办理流程</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发布申报</w:t>
      </w:r>
      <w:r>
        <w:rPr>
          <w:rFonts w:hint="eastAsia" w:ascii="仿宋_GB2312" w:hAnsi="仿宋_GB2312" w:eastAsia="仿宋_GB2312" w:cs="仿宋_GB2312"/>
          <w:sz w:val="32"/>
          <w:szCs w:val="32"/>
          <w:lang w:eastAsia="zh-CN"/>
        </w:rPr>
        <w:t>指引</w:t>
      </w:r>
      <w:r>
        <w:rPr>
          <w:rFonts w:hint="default" w:ascii="仿宋_GB2312" w:hAnsi="仿宋_GB2312" w:eastAsia="仿宋_GB2312" w:cs="仿宋_GB2312"/>
          <w:sz w:val="32"/>
          <w:szCs w:val="32"/>
        </w:rPr>
        <w:t>——申报单位网上申报——初审——申报单位向市</w:t>
      </w:r>
      <w:r>
        <w:rPr>
          <w:rFonts w:hint="eastAsia" w:ascii="仿宋_GB2312" w:hAnsi="仿宋_GB2312" w:eastAsia="仿宋_GB2312" w:cs="仿宋_GB2312"/>
          <w:sz w:val="32"/>
          <w:szCs w:val="32"/>
          <w:lang w:eastAsia="zh-CN"/>
        </w:rPr>
        <w:t>政务服务中心</w:t>
      </w:r>
      <w:r>
        <w:rPr>
          <w:rFonts w:hint="default" w:ascii="仿宋_GB2312" w:hAnsi="仿宋_GB2312" w:eastAsia="仿宋_GB2312" w:cs="仿宋_GB2312"/>
          <w:sz w:val="32"/>
          <w:szCs w:val="32"/>
        </w:rPr>
        <w:t>收文窗口提交申报材料——形式审查——资质审查——征求相关单位意见（核查统计数据、是否被列入严重失信主体名单等情况）——核定认定名单——社会公示——发布认定通知——</w:t>
      </w:r>
      <w:r>
        <w:rPr>
          <w:rFonts w:hint="eastAsia" w:ascii="仿宋_GB2312" w:hAnsi="仿宋_GB2312" w:eastAsia="仿宋_GB2312" w:cs="仿宋_GB2312"/>
          <w:sz w:val="32"/>
          <w:szCs w:val="32"/>
        </w:rPr>
        <w:t>颁发认定证书</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default" w:ascii="黑体" w:hAnsi="黑体" w:eastAsia="黑体" w:cs="黑体"/>
          <w:sz w:val="32"/>
          <w:szCs w:val="32"/>
        </w:rPr>
        <w:t>十</w:t>
      </w:r>
      <w:r>
        <w:rPr>
          <w:rFonts w:hint="eastAsia" w:ascii="黑体" w:hAnsi="黑体" w:eastAsia="黑体" w:cs="黑体"/>
          <w:sz w:val="32"/>
          <w:szCs w:val="32"/>
        </w:rPr>
        <w:t>、办理时限</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eastAsia="zh-CN"/>
        </w:rPr>
        <w:t>自受理之日起</w:t>
      </w:r>
      <w:r>
        <w:rPr>
          <w:rFonts w:hint="eastAsia" w:ascii="仿宋_GB2312" w:hAnsi="仿宋_GB2312" w:eastAsia="仿宋_GB2312" w:cs="仿宋_GB2312"/>
          <w:sz w:val="32"/>
          <w:szCs w:val="32"/>
          <w:lang w:val="en-US" w:eastAsia="zh-CN"/>
        </w:rPr>
        <w:t>75个工作日（不包括特殊审查时限）内完成</w:t>
      </w:r>
      <w:r>
        <w:rPr>
          <w:rFonts w:hint="default"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一</w:t>
      </w:r>
      <w:r>
        <w:rPr>
          <w:rFonts w:hint="eastAsia" w:ascii="黑体" w:hAnsi="黑体" w:eastAsia="黑体" w:cs="黑体"/>
          <w:sz w:val="32"/>
          <w:szCs w:val="32"/>
        </w:rPr>
        <w:t>、证件及有效期</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证件：认定证书</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highlight w:val="yellow"/>
        </w:rPr>
      </w:pPr>
      <w:r>
        <w:rPr>
          <w:rFonts w:hint="default" w:ascii="仿宋_GB2312" w:hAnsi="仿宋_GB2312" w:eastAsia="仿宋_GB2312" w:cs="仿宋_GB2312"/>
          <w:sz w:val="32"/>
          <w:szCs w:val="32"/>
        </w:rPr>
        <w:t>有效期限：按照《深圳市商务局</w:t>
      </w:r>
      <w:r>
        <w:rPr>
          <w:rFonts w:hint="default" w:ascii="仿宋_GB2312" w:hAnsi="仿宋_GB2312" w:eastAsia="仿宋_GB2312" w:cs="仿宋_GB2312"/>
          <w:sz w:val="32"/>
          <w:szCs w:val="32"/>
          <w:lang w:eastAsia="zh-CN"/>
        </w:rPr>
        <w:t>关于支持贸易型总部企业发展的实施意见》要</w:t>
      </w:r>
      <w:r>
        <w:rPr>
          <w:rFonts w:hint="default" w:ascii="仿宋_GB2312" w:hAnsi="仿宋_GB2312" w:eastAsia="仿宋_GB2312" w:cs="仿宋_GB2312"/>
          <w:sz w:val="32"/>
          <w:szCs w:val="32"/>
          <w:highlight w:val="none"/>
          <w:lang w:eastAsia="zh-CN"/>
        </w:rPr>
        <w:t>求管理。</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二</w:t>
      </w:r>
      <w:r>
        <w:rPr>
          <w:rFonts w:hint="eastAsia" w:ascii="黑体" w:hAnsi="黑体" w:eastAsia="黑体" w:cs="黑体"/>
          <w:sz w:val="32"/>
          <w:szCs w:val="32"/>
        </w:rPr>
        <w:t>、证件的法律效力</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无</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三</w:t>
      </w:r>
      <w:r>
        <w:rPr>
          <w:rFonts w:hint="eastAsia" w:ascii="黑体" w:hAnsi="黑体" w:eastAsia="黑体" w:cs="黑体"/>
          <w:sz w:val="32"/>
          <w:szCs w:val="32"/>
        </w:rPr>
        <w:t>、收费</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无</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四</w:t>
      </w:r>
      <w:r>
        <w:rPr>
          <w:rFonts w:hint="eastAsia" w:ascii="黑体" w:hAnsi="黑体" w:eastAsia="黑体" w:cs="黑体"/>
          <w:sz w:val="32"/>
          <w:szCs w:val="32"/>
        </w:rPr>
        <w:t>、年审或年检</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无</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黑体" w:hAnsi="黑体" w:eastAsia="黑体" w:cs="黑体"/>
          <w:sz w:val="32"/>
          <w:szCs w:val="32"/>
        </w:rPr>
      </w:pPr>
      <w:r>
        <w:rPr>
          <w:rFonts w:hint="eastAsia" w:ascii="黑体" w:hAnsi="黑体" w:eastAsia="黑体" w:cs="黑体"/>
          <w:sz w:val="32"/>
          <w:szCs w:val="32"/>
        </w:rPr>
        <w:t>十</w:t>
      </w:r>
      <w:r>
        <w:rPr>
          <w:rFonts w:hint="default" w:ascii="黑体" w:hAnsi="黑体" w:eastAsia="黑体" w:cs="黑体"/>
          <w:sz w:val="32"/>
          <w:szCs w:val="32"/>
        </w:rPr>
        <w:t>五</w:t>
      </w:r>
      <w:r>
        <w:rPr>
          <w:rFonts w:hint="eastAsia" w:ascii="黑体" w:hAnsi="黑体" w:eastAsia="黑体" w:cs="黑体"/>
          <w:sz w:val="32"/>
          <w:szCs w:val="32"/>
        </w:rPr>
        <w:t>、补充说明</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我局从未委托任何单位和个人为企业代理申报事宜。请相关企业自主申报。我局将严格按照有关标准和程序受理申请，不收取任何费用。如有任何中介机构和个人假借我局和工作人员名义向企业收取费用的，请知情者即向我局举报。</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ourier New">
    <w:altName w:val="DejaVu Sans"/>
    <w:panose1 w:val="02070309020205020404"/>
    <w:charset w:val="00"/>
    <w:family w:val="modern"/>
    <w:pitch w:val="default"/>
    <w:sig w:usb0="E0002AFF" w:usb1="C0007843"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4"/>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C5B51AD"/>
    <w:rsid w:val="37FB27F0"/>
    <w:rsid w:val="3B8FCF04"/>
    <w:rsid w:val="3FABA9DA"/>
    <w:rsid w:val="49BF51A0"/>
    <w:rsid w:val="4E8BBECB"/>
    <w:rsid w:val="51E7FD78"/>
    <w:rsid w:val="57ED6492"/>
    <w:rsid w:val="57FFB5F7"/>
    <w:rsid w:val="5A7FF7E3"/>
    <w:rsid w:val="5B7F2119"/>
    <w:rsid w:val="5DBF0BCB"/>
    <w:rsid w:val="5ED26E03"/>
    <w:rsid w:val="5FEF02CB"/>
    <w:rsid w:val="6B8CCBA8"/>
    <w:rsid w:val="6FFFB187"/>
    <w:rsid w:val="7B7F36D9"/>
    <w:rsid w:val="AD7FC223"/>
    <w:rsid w:val="B38C8A8B"/>
    <w:rsid w:val="BE7A87B0"/>
    <w:rsid w:val="CF7B7FE9"/>
    <w:rsid w:val="D29FCA5B"/>
    <w:rsid w:val="DCEDF687"/>
    <w:rsid w:val="F5BFC917"/>
    <w:rsid w:val="FC5B51AD"/>
    <w:rsid w:val="FEBF1D93"/>
    <w:rsid w:val="FED501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2">
    <w:name w:val="index 8"/>
    <w:basedOn w:val="1"/>
    <w:next w:val="1"/>
    <w:qFormat/>
    <w:uiPriority w:val="0"/>
    <w:pPr>
      <w:ind w:left="1400" w:leftChars="1400"/>
    </w:pPr>
    <w:rPr>
      <w:rFonts w:ascii="Times New Roman" w:hAnsi="Times New Roman" w:eastAsia="宋体" w:cs="Times New Roman"/>
    </w:rPr>
  </w:style>
  <w:style w:type="paragraph" w:styleId="3">
    <w:name w:val="Plain Text"/>
    <w:basedOn w:val="1"/>
    <w:next w:val="2"/>
    <w:qFormat/>
    <w:uiPriority w:val="0"/>
    <w:rPr>
      <w:rFonts w:ascii="宋体" w:hAnsi="Courier New" w:cs="宋体"/>
      <w:kern w:val="0"/>
      <w:szCs w:val="21"/>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_Style 1"/>
    <w:basedOn w:val="1"/>
    <w:qFormat/>
    <w:uiPriority w:val="0"/>
    <w:pPr>
      <w:spacing w:before="0" w:beforeAutospacing="0" w:after="0"/>
      <w:ind w:firstLine="200" w:firstLineChars="200"/>
    </w:pPr>
    <w:rPr>
      <w:rFonts w:ascii="宋体" w:hAnsi="宋体" w:eastAsia="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61</TotalTime>
  <ScaleCrop>false</ScaleCrop>
  <LinksUpToDate>false</LinksUpToDate>
  <CharactersWithSpaces>0</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2022-04-04T23:59:00Z</dcterms:created>
  <dc:creator>王瑾</dc:creator>
  <cp:lastModifiedBy>网站运维(陈梓标)</cp:lastModifiedBy>
  <dcterms:modified xsi:type="dcterms:W3CDTF">2024-03-08T10:43:04Z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ABE456EBDBA29B05387BEA65D48B2CFB</vt:lpwstr>
  </property>
</Properties>
</file>