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46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060"/>
        <w:gridCol w:w="1574"/>
        <w:gridCol w:w="1253"/>
        <w:gridCol w:w="1336"/>
        <w:gridCol w:w="155"/>
        <w:gridCol w:w="1199"/>
        <w:gridCol w:w="140"/>
        <w:gridCol w:w="1218"/>
        <w:gridCol w:w="140"/>
        <w:gridCol w:w="1203"/>
        <w:gridCol w:w="155"/>
        <w:gridCol w:w="1188"/>
        <w:gridCol w:w="1437"/>
        <w:gridCol w:w="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630" w:hRule="atLeast"/>
          <w:jc w:val="center"/>
        </w:trPr>
        <w:tc>
          <w:tcPr>
            <w:tcW w:w="4996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kern w:val="0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kern w:val="0"/>
                <w:szCs w:val="32"/>
                <w:lang w:val="en-US" w:eastAsia="zh-CN"/>
              </w:rPr>
              <w:t>4</w:t>
            </w:r>
          </w:p>
          <w:p>
            <w:pPr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中山市总部企业及下属企业概况表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560" w:hRule="atLeast"/>
          <w:jc w:val="center"/>
        </w:trPr>
        <w:tc>
          <w:tcPr>
            <w:tcW w:w="1769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申报单位（盖章）: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填写日期：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1236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企业类型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总部企业对下属企业持股比例（%）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主营业务</w:t>
            </w:r>
          </w:p>
        </w:tc>
        <w:tc>
          <w:tcPr>
            <w:tcW w:w="5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注册地 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（省市）</w:t>
            </w: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所属镇区</w:t>
            </w: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cs="Times New Roman"/>
                <w:kern w:val="0"/>
                <w:sz w:val="20"/>
                <w:szCs w:val="20"/>
                <w:lang w:val="en-US" w:eastAsia="zh-CN"/>
              </w:rPr>
              <w:t>2022年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营业收入（万元）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cs="Times New Roman"/>
                <w:kern w:val="0"/>
                <w:sz w:val="20"/>
                <w:szCs w:val="20"/>
                <w:lang w:val="en-US" w:eastAsia="zh-CN"/>
              </w:rPr>
              <w:t>2022年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纳税总额（万元）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100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总部企业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100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下属子公司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100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100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……</w:t>
            </w:r>
          </w:p>
        </w:tc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1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下属分公司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……</w:t>
            </w: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90" w:hRule="atLeast"/>
          <w:jc w:val="center"/>
        </w:trPr>
        <w:tc>
          <w:tcPr>
            <w:tcW w:w="4996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uppressLineNumbers w:val="0"/>
              <w:spacing w:line="5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注：下属企业是指由总部企业全资或控股并拥有其财务、经营管理等方面实际控制权的子公司或分支机构。下属企业为有限责任公司的，总部企业应持有其50%(含)以上股份，下属企业为股份有限公司的，总部企业持有股份可低于50%，但应拥有该下属企业的实际控制权。股权关系以上年12月31日股权登记状况为准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 w:start="1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A540D"/>
    <w:rsid w:val="2C9A540D"/>
    <w:rsid w:val="3BED7B1C"/>
    <w:rsid w:val="5BFF8A5B"/>
    <w:rsid w:val="72A1114A"/>
    <w:rsid w:val="7D76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adjustRightInd/>
      <w:snapToGrid/>
      <w:spacing w:line="240" w:lineRule="auto"/>
      <w:jc w:val="center"/>
      <w:outlineLvl w:val="3"/>
    </w:pPr>
    <w:rPr>
      <w:rFonts w:ascii="Calibri" w:hAnsi="Calibri" w:eastAsia="公文小标宋简"/>
      <w:b/>
      <w:snapToGrid/>
      <w:spacing w:val="0"/>
      <w:kern w:val="2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中山市发展和改革局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2022-10-08T17:49:00Z</dcterms:created>
  <dc:creator>李叶</dc:creator>
  <cp:lastModifiedBy>戴思源</cp:lastModifiedBy>
  <dcterms:modified xsi:type="dcterms:W3CDTF">2023-12-20T03:24:41Z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