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240" w:lineRule="atLeast"/>
        <w:jc w:val="center"/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zh-CN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培训会日程安排</w:t>
      </w:r>
    </w:p>
    <w:tbl>
      <w:tblPr>
        <w:tblStyle w:val="3"/>
        <w:tblpPr w:leftFromText="182" w:rightFromText="182" w:vertAnchor="text" w:horzAnchor="page" w:tblpX="1771" w:tblpY="231"/>
        <w:tblOverlap w:val="never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779"/>
        <w:gridCol w:w="2539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时间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培训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3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5月19日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（星期三）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8"/>
                <w:szCs w:val="28"/>
              </w:rPr>
              <w:t>: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</w:rPr>
              <w:t>0-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09:30</w:t>
            </w:r>
          </w:p>
        </w:tc>
        <w:tc>
          <w:tcPr>
            <w:tcW w:w="56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签到、发放教材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09:30</w:t>
            </w:r>
            <w:r>
              <w:rPr>
                <w:rFonts w:hint="eastAsia" w:ascii="宋体" w:hAnsi="宋体" w:cs="宋体"/>
                <w:sz w:val="28"/>
                <w:szCs w:val="28"/>
              </w:rPr>
              <w:t>-10:30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人工智能领域的知识产权政策与布局分析</w:t>
            </w:r>
          </w:p>
        </w:tc>
        <w:tc>
          <w:tcPr>
            <w:tcW w:w="3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广州新诺专利商标事务所有限公司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副部长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廖智超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10:30-12:00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人工智能类技术在申报涉外专利时的风险和优势</w:t>
            </w:r>
          </w:p>
        </w:tc>
        <w:tc>
          <w:tcPr>
            <w:tcW w:w="3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广东三环汇华律师事务所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专利代理师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杨凯诏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13:30-15:00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知识产权体系对AI技术的创造与保护</w:t>
            </w:r>
          </w:p>
        </w:tc>
        <w:tc>
          <w:tcPr>
            <w:tcW w:w="3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HYPERLINK "https://www.qixin.com/company/fb322f60-4b8c-4342-b2ab-d2f383fcce41" \o "点击查看公司详情" \t "https://www.qixin.com/_blank"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/>
                <w:sz w:val="28"/>
                <w:szCs w:val="28"/>
              </w:rPr>
              <w:t>中知（北京）认证有限公司广东分公司</w: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资深审核员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兰浩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15:00-17: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企业知识产权管理实务</w:t>
            </w:r>
          </w:p>
        </w:tc>
        <w:tc>
          <w:tcPr>
            <w:tcW w:w="3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HYPERLINK "https://www.qixin.com/company/fb322f60-4b8c-4342-b2ab-d2f383fcce41" \o "点击查看公司详情" \t "https://www.qixin.com/_blank"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/>
                <w:sz w:val="28"/>
                <w:szCs w:val="28"/>
              </w:rPr>
              <w:t>中知（北京）认证有限公司广东分公司</w: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资深审核员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周善明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5月20日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（星期四）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08: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</w:rPr>
              <w:t>0-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09:00</w:t>
            </w:r>
          </w:p>
        </w:tc>
        <w:tc>
          <w:tcPr>
            <w:tcW w:w="56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09:00</w:t>
            </w:r>
            <w:r>
              <w:rPr>
                <w:rFonts w:hint="eastAsia" w:ascii="宋体" w:hAnsi="宋体" w:cs="宋体"/>
                <w:sz w:val="28"/>
                <w:szCs w:val="28"/>
              </w:rPr>
              <w:t>-12:00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人工智能领域的知识产权大数据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如何推动技术发展</w:t>
            </w:r>
          </w:p>
        </w:tc>
        <w:tc>
          <w:tcPr>
            <w:tcW w:w="3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深圳市世纪恒程知识产权代理事务所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 xml:space="preserve">副总经理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丁志新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13:30-15:00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人工智能领域的著作权知识产权管理</w:t>
            </w:r>
          </w:p>
        </w:tc>
        <w:tc>
          <w:tcPr>
            <w:tcW w:w="3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广州新诺专利商标事务所有限公司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南沙办事处负责人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张芬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15:00-17: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8"/>
                <w:szCs w:val="28"/>
              </w:rPr>
              <w:t>企业知识产权风险管控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企业知识产权维权及应对</w:t>
            </w:r>
          </w:p>
        </w:tc>
        <w:tc>
          <w:tcPr>
            <w:tcW w:w="3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广东普罗米修（广州）律师事务所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80" w:rightChars="-38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 xml:space="preserve">律师/专利代理师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许勇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16E26"/>
    <w:rsid w:val="50B1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2021-05-13T02:46:00Z</dcterms:created>
  <dc:creator>张凯</dc:creator>
  <cp:lastModifiedBy>张凯</cp:lastModifiedBy>
  <dcterms:modified xsi:type="dcterms:W3CDTF">2021-05-13T02:46:30Z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