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240" w:lineRule="atLeast"/>
        <w:jc w:val="center"/>
        <w:rPr>
          <w:rFonts w:hint="eastAsia" w:ascii="宋体" w:hAnsi="宋体" w:cs="宋体"/>
          <w:b/>
          <w:bCs/>
          <w:color w:val="auto"/>
          <w:kern w:val="0"/>
          <w:sz w:val="44"/>
          <w:szCs w:val="44"/>
          <w:lang w:val="zh-CN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lang w:val="en-US" w:eastAsia="zh-CN"/>
        </w:rPr>
        <w:t>培训会日程安排</w:t>
      </w:r>
    </w:p>
    <w:tbl>
      <w:tblPr>
        <w:tblStyle w:val="3"/>
        <w:tblpPr w:leftFromText="182" w:rightFromText="182" w:vertAnchor="text" w:horzAnchor="page" w:tblpX="1771" w:tblpY="231"/>
        <w:tblOverlap w:val="never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779"/>
        <w:gridCol w:w="2539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3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培训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5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5月19日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（星期三）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8"/>
                <w:szCs w:val="28"/>
              </w:rPr>
              <w:t>: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0-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09:30</w:t>
            </w:r>
          </w:p>
        </w:tc>
        <w:tc>
          <w:tcPr>
            <w:tcW w:w="56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签到、发放教材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09:30</w:t>
            </w:r>
            <w:r>
              <w:rPr>
                <w:rFonts w:hint="eastAsia" w:ascii="宋体" w:hAnsi="宋体" w:cs="宋体"/>
                <w:sz w:val="28"/>
                <w:szCs w:val="28"/>
              </w:rPr>
              <w:t>-10:30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人工智能领域的知识产权政策与布局分析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广州新诺专利商标事务所有限公司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副部长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廖智超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10:30-12:00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人工智能类技术在申报涉外专利时的风险和优势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广东三环汇华律师事务所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专利代理师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杨凯诏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13:30-15:00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知识产权体系对AI技术的创造与保护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/>
                <w:sz w:val="28"/>
                <w:szCs w:val="28"/>
              </w:rPr>
              <w:instrText xml:space="preserve"> HYPERLINK "https://www.qixin.com/company/fb322f60-4b8c-4342-b2ab-d2f383fcce41" \o "点击查看公司详情" \t "https://www.qixin.com/_blank" </w:instrText>
            </w:r>
            <w:r>
              <w:rPr>
                <w:rFonts w:hint="eastAsia" w:ascii="宋体" w:hAnsi="宋体"/>
                <w:sz w:val="28"/>
                <w:szCs w:val="28"/>
              </w:rPr>
              <w:fldChar w:fldCharType="separate"/>
            </w:r>
            <w:r>
              <w:rPr>
                <w:rFonts w:hint="eastAsia" w:ascii="宋体" w:hAnsi="宋体"/>
                <w:sz w:val="28"/>
                <w:szCs w:val="28"/>
              </w:rPr>
              <w:t>中知（北京）认证有限公司广东分公司</w:t>
            </w:r>
            <w:r>
              <w:rPr>
                <w:rFonts w:hint="eastAsia" w:ascii="宋体" w:hAnsi="宋体"/>
                <w:sz w:val="28"/>
                <w:szCs w:val="28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资深审核员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兰浩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15:00-17: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企业知识产权管理实务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/>
                <w:sz w:val="28"/>
                <w:szCs w:val="28"/>
              </w:rPr>
              <w:instrText xml:space="preserve"> HYPERLINK "https://www.qixin.com/company/fb322f60-4b8c-4342-b2ab-d2f383fcce41" \o "点击查看公司详情" \t "https://www.qixin.com/_blank" </w:instrText>
            </w:r>
            <w:r>
              <w:rPr>
                <w:rFonts w:hint="eastAsia" w:ascii="宋体" w:hAnsi="宋体"/>
                <w:sz w:val="28"/>
                <w:szCs w:val="28"/>
              </w:rPr>
              <w:fldChar w:fldCharType="separate"/>
            </w:r>
            <w:r>
              <w:rPr>
                <w:rFonts w:hint="eastAsia" w:ascii="宋体" w:hAnsi="宋体"/>
                <w:sz w:val="28"/>
                <w:szCs w:val="28"/>
              </w:rPr>
              <w:t>中知（北京）认证有限公司广东分公司</w:t>
            </w:r>
            <w:r>
              <w:rPr>
                <w:rFonts w:hint="eastAsia" w:ascii="宋体" w:hAnsi="宋体"/>
                <w:sz w:val="28"/>
                <w:szCs w:val="28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资深审核员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周善明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5月20日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（星期四）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08: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</w:rPr>
              <w:t>0-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09:00</w:t>
            </w:r>
          </w:p>
        </w:tc>
        <w:tc>
          <w:tcPr>
            <w:tcW w:w="56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09:00</w:t>
            </w:r>
            <w:r>
              <w:rPr>
                <w:rFonts w:hint="eastAsia" w:ascii="宋体" w:hAnsi="宋体" w:cs="宋体"/>
                <w:sz w:val="28"/>
                <w:szCs w:val="28"/>
              </w:rPr>
              <w:t>-12:00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人工智能领域的知识产权大数据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如何推动技术发展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深圳市世纪恒程知识产权代理事务所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 xml:space="preserve">副总经理 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丁志新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13:30-15:00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人工智能领域的著作权知识产权管理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广州新诺专利商标事务所有限公司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南沙办事处负责人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张芬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15:00-17: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8"/>
                <w:szCs w:val="28"/>
              </w:rPr>
              <w:t>企业知识产权风险管控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企业知识产权维权及应对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广东普罗米修（广州）律师事务所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 xml:space="preserve">律师/专利代理师 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许勇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16E26"/>
    <w:rsid w:val="50B1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2021-05-13T02:46:00Z</dcterms:created>
  <dc:creator>张凯</dc:creator>
  <cp:lastModifiedBy>张凯</cp:lastModifiedBy>
  <dcterms:modified xsi:type="dcterms:W3CDTF">2021-05-13T02:46:30Z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