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kinsoku/>
        <w:wordWrap/>
        <w:overflowPunct/>
        <w:topLinePunct w:val="0"/>
        <w:autoSpaceDE/>
        <w:autoSpaceDN/>
        <w:bidi w:val="0"/>
        <w:adjustRightInd/>
        <w:snapToGrid/>
        <w:spacing w:line="600" w:lineRule="exact"/>
        <w:ind w:left="0" w:leftChars="0"/>
        <w:rPr>
          <w:rFonts w:hint="eastAsia" w:ascii="仿宋_GB2312" w:hAnsi="仿宋_GB2312" w:eastAsia="仿宋_GB2312" w:cs="仿宋_GB2312"/>
          <w:sz w:val="32"/>
          <w:szCs w:val="32"/>
        </w:rPr>
      </w:pPr>
      <w:r>
        <w:rPr>
          <w:rFonts w:hint="eastAsia" w:ascii="黑体" w:hAnsi="黑体" w:eastAsia="黑体" w:cs="黑体"/>
          <w:sz w:val="32"/>
          <w:szCs w:val="32"/>
        </w:rPr>
        <w:t>附件</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2021年粤港澳大湾区高价值专利</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培育布局大赛工作方案</w:t>
      </w:r>
    </w:p>
    <w:bookmarkEnd w:id="0"/>
    <w:p>
      <w:pPr>
        <w:spacing w:line="600" w:lineRule="exact"/>
      </w:pP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spacing w:line="580" w:lineRule="exact"/>
        <w:ind w:left="640"/>
        <w:jc w:val="both"/>
        <w:textAlignment w:val="auto"/>
        <w:rPr>
          <w:rFonts w:eastAsia="黑体"/>
          <w:kern w:val="0"/>
          <w:sz w:val="32"/>
          <w:szCs w:val="32"/>
        </w:rPr>
      </w:pPr>
      <w:r>
        <w:rPr>
          <w:rFonts w:hint="eastAsia" w:eastAsia="黑体"/>
          <w:kern w:val="0"/>
          <w:sz w:val="32"/>
          <w:szCs w:val="32"/>
        </w:rPr>
        <w:t>一、</w:t>
      </w:r>
      <w:r>
        <w:rPr>
          <w:rFonts w:eastAsia="黑体"/>
          <w:kern w:val="0"/>
          <w:sz w:val="32"/>
          <w:szCs w:val="32"/>
        </w:rPr>
        <w:t>大赛背景</w:t>
      </w:r>
    </w:p>
    <w:p>
      <w:pPr>
        <w:keepNext w:val="0"/>
        <w:keepLines w:val="0"/>
        <w:pageBreakBefore w:val="0"/>
        <w:shd w:val="clear" w:color="auto" w:fill="FFFFFF"/>
        <w:kinsoku/>
        <w:wordWrap/>
        <w:overflowPunct/>
        <w:topLinePunct w:val="0"/>
        <w:autoSpaceDE/>
        <w:autoSpaceDN/>
        <w:bidi w:val="0"/>
        <w:adjustRightInd w:val="0"/>
        <w:snapToGrid/>
        <w:spacing w:line="580" w:lineRule="exact"/>
        <w:ind w:firstLine="707" w:firstLineChars="221"/>
        <w:jc w:val="both"/>
        <w:textAlignment w:val="auto"/>
        <w:rPr>
          <w:kern w:val="0"/>
          <w:sz w:val="32"/>
          <w:szCs w:val="32"/>
        </w:rPr>
      </w:pPr>
      <w:r>
        <w:rPr>
          <w:kern w:val="0"/>
          <w:sz w:val="32"/>
          <w:szCs w:val="32"/>
        </w:rPr>
        <w:t>自2019年起，</w:t>
      </w:r>
      <w:r>
        <w:rPr>
          <w:rFonts w:hint="eastAsia"/>
          <w:kern w:val="0"/>
          <w:sz w:val="32"/>
          <w:szCs w:val="32"/>
        </w:rPr>
        <w:t>广东省知识产权</w:t>
      </w:r>
      <w:r>
        <w:rPr>
          <w:kern w:val="0"/>
          <w:sz w:val="32"/>
          <w:szCs w:val="32"/>
        </w:rPr>
        <w:t>局会同香港特别行政区政府知识产权署、澳门特别行政区政府经济及科技发展局，以及省内相关地级以上市政府，联合举办粤港澳大湾区高价值专利培育布局大赛（以下简称湾高赛）。第一届（2019年）、第二届（2020年）湾高赛聚焦新一代信息技术、高端装备制造、绿色低碳、生物医药、数字经济等战略性新兴产业领域，分别在珠海市、珠海及东莞两市举办，两届大赛评出百强、五十强和一批获奖项目，在粤港澳大湾区树立了高价值专利培育布局的标杆，探索和总结了高价值专利培育布局的经验和路径，展现高价值专利培育布局成果，引导带动一批创新主体积极开展高价值专利培育布局工作；通过广泛动员各类创新主体、知识产权服务机构、金融机构、风险投资机构参与大赛，推动各类创新资源要素聚集粤港澳大湾区，吸引高水平的创业团队和高成长性专利技术项目在粤港澳大湾区落地，营造湾区创新创业创造氛围，助力推动粤港澳大湾区高质量发展。湾高赛已经成为粤港澳大湾区知识产权合作发展的重大品牌活动，成为粤港澳三地携手强化知识产权支撑创新发展作用、推动粤港澳大湾区高质量发展的重要举措。</w:t>
      </w:r>
    </w:p>
    <w:p>
      <w:pPr>
        <w:keepNext w:val="0"/>
        <w:keepLines w:val="0"/>
        <w:pageBreakBefore w:val="0"/>
        <w:widowControl/>
        <w:shd w:val="clear" w:color="auto" w:fill="FFFFFF"/>
        <w:kinsoku/>
        <w:wordWrap/>
        <w:overflowPunct/>
        <w:topLinePunct w:val="0"/>
        <w:autoSpaceDE/>
        <w:autoSpaceDN/>
        <w:bidi w:val="0"/>
        <w:adjustRightInd w:val="0"/>
        <w:snapToGrid/>
        <w:spacing w:line="580" w:lineRule="exact"/>
        <w:ind w:firstLine="707" w:firstLineChars="221"/>
        <w:jc w:val="both"/>
        <w:textAlignment w:val="auto"/>
        <w:rPr>
          <w:kern w:val="0"/>
          <w:sz w:val="32"/>
          <w:szCs w:val="32"/>
        </w:rPr>
      </w:pPr>
      <w:r>
        <w:rPr>
          <w:kern w:val="0"/>
          <w:sz w:val="32"/>
          <w:szCs w:val="32"/>
        </w:rPr>
        <w:t>2021年第三届湾高赛以</w:t>
      </w:r>
      <w:r>
        <w:rPr>
          <w:rFonts w:hint="eastAsia" w:ascii="仿宋_GB2312" w:hAnsi="仿宋_GB2312" w:cs="仿宋_GB2312"/>
          <w:kern w:val="0"/>
          <w:sz w:val="32"/>
          <w:szCs w:val="32"/>
        </w:rPr>
        <w:t>“汇聚高价值专利，筑梦大湾区未来”</w:t>
      </w:r>
      <w:r>
        <w:rPr>
          <w:kern w:val="0"/>
          <w:sz w:val="32"/>
          <w:szCs w:val="32"/>
        </w:rPr>
        <w:t>为主题，将在2021年</w:t>
      </w:r>
      <w:r>
        <w:rPr>
          <w:rFonts w:hint="eastAsia"/>
          <w:kern w:val="0"/>
          <w:sz w:val="32"/>
          <w:szCs w:val="32"/>
        </w:rPr>
        <w:t>5</w:t>
      </w:r>
      <w:r>
        <w:rPr>
          <w:kern w:val="0"/>
          <w:sz w:val="32"/>
          <w:szCs w:val="32"/>
        </w:rPr>
        <w:t>月隆重启动。</w:t>
      </w:r>
    </w:p>
    <w:p>
      <w:pPr>
        <w:keepNext w:val="0"/>
        <w:keepLines w:val="0"/>
        <w:pageBreakBefore w:val="0"/>
        <w:widowControl/>
        <w:shd w:val="clear" w:color="auto" w:fill="FFFFFF"/>
        <w:kinsoku/>
        <w:wordWrap/>
        <w:overflowPunct/>
        <w:topLinePunct w:val="0"/>
        <w:autoSpaceDE/>
        <w:autoSpaceDN/>
        <w:bidi w:val="0"/>
        <w:adjustRightInd w:val="0"/>
        <w:snapToGrid/>
        <w:spacing w:line="580" w:lineRule="exact"/>
        <w:ind w:left="640"/>
        <w:jc w:val="both"/>
        <w:textAlignment w:val="auto"/>
        <w:rPr>
          <w:rFonts w:eastAsia="黑体"/>
          <w:kern w:val="0"/>
          <w:sz w:val="32"/>
          <w:szCs w:val="32"/>
        </w:rPr>
      </w:pPr>
      <w:r>
        <w:rPr>
          <w:rFonts w:eastAsia="黑体"/>
          <w:kern w:val="0"/>
          <w:sz w:val="32"/>
          <w:szCs w:val="32"/>
        </w:rPr>
        <w:t>二、组织单位</w:t>
      </w:r>
    </w:p>
    <w:p>
      <w:pPr>
        <w:keepNext w:val="0"/>
        <w:keepLines w:val="0"/>
        <w:pageBreakBefore w:val="0"/>
        <w:widowControl/>
        <w:shd w:val="clear" w:color="auto" w:fill="FFFFFF"/>
        <w:kinsoku/>
        <w:wordWrap/>
        <w:overflowPunct/>
        <w:topLinePunct w:val="0"/>
        <w:autoSpaceDE/>
        <w:autoSpaceDN/>
        <w:bidi w:val="0"/>
        <w:adjustRightInd w:val="0"/>
        <w:snapToGrid/>
        <w:spacing w:line="580" w:lineRule="exact"/>
        <w:ind w:firstLine="643" w:firstLineChars="200"/>
        <w:jc w:val="both"/>
        <w:textAlignment w:val="auto"/>
        <w:rPr>
          <w:rFonts w:hint="eastAsia"/>
          <w:kern w:val="0"/>
          <w:sz w:val="32"/>
          <w:szCs w:val="32"/>
        </w:rPr>
      </w:pPr>
      <w:r>
        <w:rPr>
          <w:b/>
          <w:kern w:val="0"/>
          <w:sz w:val="32"/>
          <w:szCs w:val="32"/>
        </w:rPr>
        <w:t>主办单位：</w:t>
      </w:r>
      <w:r>
        <w:rPr>
          <w:sz w:val="32"/>
          <w:szCs w:val="32"/>
        </w:rPr>
        <w:t>广东省知识产权局</w:t>
      </w:r>
      <w:r>
        <w:rPr>
          <w:kern w:val="0"/>
          <w:sz w:val="32"/>
          <w:szCs w:val="32"/>
        </w:rPr>
        <w:t>、香港特别行政区政府知识产权署、澳门特别行政区政府经济及科技发展局、佛山市人民政府</w:t>
      </w:r>
    </w:p>
    <w:p>
      <w:pPr>
        <w:keepNext w:val="0"/>
        <w:keepLines w:val="0"/>
        <w:pageBreakBefore w:val="0"/>
        <w:widowControl/>
        <w:shd w:val="clear" w:color="auto" w:fill="FFFFFF"/>
        <w:kinsoku/>
        <w:wordWrap/>
        <w:overflowPunct/>
        <w:topLinePunct w:val="0"/>
        <w:autoSpaceDE/>
        <w:autoSpaceDN/>
        <w:bidi w:val="0"/>
        <w:adjustRightInd w:val="0"/>
        <w:snapToGrid/>
        <w:spacing w:line="580" w:lineRule="exact"/>
        <w:ind w:firstLine="643" w:firstLineChars="200"/>
        <w:jc w:val="both"/>
        <w:textAlignment w:val="auto"/>
        <w:rPr>
          <w:rFonts w:hint="eastAsia"/>
          <w:kern w:val="0"/>
          <w:sz w:val="32"/>
          <w:szCs w:val="32"/>
        </w:rPr>
      </w:pPr>
      <w:r>
        <w:rPr>
          <w:b/>
          <w:kern w:val="0"/>
          <w:sz w:val="32"/>
          <w:szCs w:val="32"/>
        </w:rPr>
        <w:t>承办单位：</w:t>
      </w:r>
      <w:r>
        <w:rPr>
          <w:sz w:val="32"/>
          <w:szCs w:val="32"/>
        </w:rPr>
        <w:t>佛山市知识产权局</w:t>
      </w:r>
      <w:r>
        <w:rPr>
          <w:kern w:val="0"/>
          <w:sz w:val="32"/>
          <w:szCs w:val="32"/>
        </w:rPr>
        <w:t>、横琴国际知识产权交易中心</w:t>
      </w:r>
    </w:p>
    <w:p>
      <w:pPr>
        <w:keepNext w:val="0"/>
        <w:keepLines w:val="0"/>
        <w:pageBreakBefore w:val="0"/>
        <w:widowControl/>
        <w:kinsoku/>
        <w:wordWrap/>
        <w:overflowPunct/>
        <w:topLinePunct w:val="0"/>
        <w:autoSpaceDE/>
        <w:autoSpaceDN/>
        <w:bidi w:val="0"/>
        <w:snapToGrid/>
        <w:spacing w:line="580" w:lineRule="exact"/>
        <w:ind w:firstLine="643" w:firstLineChars="200"/>
        <w:jc w:val="both"/>
        <w:textAlignment w:val="auto"/>
        <w:rPr>
          <w:rFonts w:hint="eastAsia"/>
          <w:sz w:val="32"/>
          <w:szCs w:val="32"/>
        </w:rPr>
      </w:pPr>
      <w:r>
        <w:rPr>
          <w:b/>
          <w:kern w:val="0"/>
          <w:sz w:val="32"/>
          <w:szCs w:val="32"/>
        </w:rPr>
        <w:t>支持单位：</w:t>
      </w:r>
      <w:r>
        <w:rPr>
          <w:sz w:val="32"/>
          <w:szCs w:val="32"/>
        </w:rPr>
        <w:t>世界知识产权组织中国办事处、广东省知识产权保护中心、国家知识产权局专利局专利审查协作广东中心、季华实验室</w:t>
      </w:r>
    </w:p>
    <w:p>
      <w:pPr>
        <w:keepNext w:val="0"/>
        <w:keepLines w:val="0"/>
        <w:pageBreakBefore w:val="0"/>
        <w:widowControl/>
        <w:kinsoku/>
        <w:wordWrap/>
        <w:overflowPunct/>
        <w:topLinePunct w:val="0"/>
        <w:autoSpaceDE/>
        <w:autoSpaceDN/>
        <w:bidi w:val="0"/>
        <w:snapToGrid/>
        <w:spacing w:line="580" w:lineRule="exact"/>
        <w:ind w:firstLine="640" w:firstLineChars="200"/>
        <w:jc w:val="both"/>
        <w:textAlignment w:val="auto"/>
        <w:rPr>
          <w:kern w:val="0"/>
          <w:sz w:val="32"/>
          <w:szCs w:val="32"/>
        </w:rPr>
      </w:pPr>
      <w:r>
        <w:rPr>
          <w:kern w:val="0"/>
          <w:sz w:val="32"/>
          <w:szCs w:val="32"/>
        </w:rPr>
        <w:t>（大赛支持单位、战略合作单位、特邀合作单位、协办单位等由大赛执委会根据相关规则后续确定。）</w:t>
      </w:r>
    </w:p>
    <w:p>
      <w:pPr>
        <w:keepNext w:val="0"/>
        <w:keepLines w:val="0"/>
        <w:pageBreakBefore w:val="0"/>
        <w:widowControl/>
        <w:shd w:val="clear" w:color="auto" w:fill="FFFFFF"/>
        <w:kinsoku/>
        <w:wordWrap/>
        <w:overflowPunct/>
        <w:topLinePunct w:val="0"/>
        <w:autoSpaceDE/>
        <w:autoSpaceDN/>
        <w:bidi w:val="0"/>
        <w:adjustRightInd w:val="0"/>
        <w:snapToGrid/>
        <w:spacing w:line="580" w:lineRule="exact"/>
        <w:ind w:firstLine="640" w:firstLineChars="200"/>
        <w:jc w:val="both"/>
        <w:textAlignment w:val="auto"/>
        <w:rPr>
          <w:rFonts w:eastAsia="黑体"/>
          <w:kern w:val="0"/>
          <w:sz w:val="32"/>
          <w:szCs w:val="32"/>
        </w:rPr>
      </w:pPr>
      <w:r>
        <w:rPr>
          <w:rFonts w:eastAsia="黑体"/>
          <w:kern w:val="0"/>
          <w:sz w:val="32"/>
          <w:szCs w:val="32"/>
        </w:rPr>
        <w:t>三、大赛时间与地点</w:t>
      </w:r>
    </w:p>
    <w:p>
      <w:pPr>
        <w:keepNext w:val="0"/>
        <w:keepLines w:val="0"/>
        <w:pageBreakBefore w:val="0"/>
        <w:widowControl/>
        <w:shd w:val="clear" w:color="auto" w:fill="FFFFFF"/>
        <w:kinsoku/>
        <w:wordWrap/>
        <w:overflowPunct/>
        <w:topLinePunct w:val="0"/>
        <w:autoSpaceDE/>
        <w:autoSpaceDN/>
        <w:bidi w:val="0"/>
        <w:adjustRightInd w:val="0"/>
        <w:snapToGrid/>
        <w:spacing w:line="580" w:lineRule="exact"/>
        <w:ind w:firstLine="640" w:firstLineChars="200"/>
        <w:jc w:val="both"/>
        <w:textAlignment w:val="auto"/>
        <w:rPr>
          <w:kern w:val="0"/>
          <w:sz w:val="32"/>
          <w:szCs w:val="32"/>
        </w:rPr>
      </w:pPr>
      <w:r>
        <w:rPr>
          <w:kern w:val="0"/>
          <w:sz w:val="32"/>
          <w:szCs w:val="32"/>
        </w:rPr>
        <w:t>时间：2021年5月至11月</w:t>
      </w:r>
    </w:p>
    <w:p>
      <w:pPr>
        <w:keepNext w:val="0"/>
        <w:keepLines w:val="0"/>
        <w:pageBreakBefore w:val="0"/>
        <w:widowControl/>
        <w:shd w:val="clear" w:color="auto" w:fill="FFFFFF"/>
        <w:kinsoku/>
        <w:wordWrap/>
        <w:overflowPunct/>
        <w:topLinePunct w:val="0"/>
        <w:autoSpaceDE/>
        <w:autoSpaceDN/>
        <w:bidi w:val="0"/>
        <w:adjustRightInd w:val="0"/>
        <w:snapToGrid/>
        <w:spacing w:line="580" w:lineRule="exact"/>
        <w:ind w:firstLine="640" w:firstLineChars="200"/>
        <w:jc w:val="both"/>
        <w:textAlignment w:val="auto"/>
        <w:rPr>
          <w:kern w:val="0"/>
          <w:sz w:val="32"/>
          <w:szCs w:val="32"/>
        </w:rPr>
      </w:pPr>
      <w:r>
        <w:rPr>
          <w:kern w:val="0"/>
          <w:sz w:val="32"/>
          <w:szCs w:val="32"/>
        </w:rPr>
        <w:t>地点：佛山市</w:t>
      </w:r>
    </w:p>
    <w:p>
      <w:pPr>
        <w:keepNext w:val="0"/>
        <w:keepLines w:val="0"/>
        <w:pageBreakBefore w:val="0"/>
        <w:widowControl/>
        <w:shd w:val="clear" w:color="auto" w:fill="FFFFFF"/>
        <w:kinsoku/>
        <w:wordWrap/>
        <w:overflowPunct/>
        <w:topLinePunct w:val="0"/>
        <w:autoSpaceDE/>
        <w:autoSpaceDN/>
        <w:bidi w:val="0"/>
        <w:adjustRightInd w:val="0"/>
        <w:snapToGrid/>
        <w:spacing w:line="580" w:lineRule="exact"/>
        <w:ind w:firstLine="640" w:firstLineChars="200"/>
        <w:jc w:val="both"/>
        <w:textAlignment w:val="auto"/>
        <w:rPr>
          <w:kern w:val="0"/>
          <w:sz w:val="32"/>
          <w:szCs w:val="32"/>
        </w:rPr>
      </w:pPr>
      <w:r>
        <w:rPr>
          <w:kern w:val="0"/>
          <w:sz w:val="32"/>
          <w:szCs w:val="32"/>
        </w:rPr>
        <w:t>各阶段时间安排：</w:t>
      </w:r>
    </w:p>
    <w:p>
      <w:pPr>
        <w:keepNext w:val="0"/>
        <w:keepLines w:val="0"/>
        <w:pageBreakBefore w:val="0"/>
        <w:widowControl/>
        <w:shd w:val="clear" w:color="auto" w:fill="FFFFFF"/>
        <w:kinsoku/>
        <w:wordWrap/>
        <w:overflowPunct/>
        <w:topLinePunct w:val="0"/>
        <w:autoSpaceDE/>
        <w:autoSpaceDN/>
        <w:bidi w:val="0"/>
        <w:adjustRightInd w:val="0"/>
        <w:snapToGrid/>
        <w:spacing w:line="580" w:lineRule="exact"/>
        <w:ind w:firstLine="640" w:firstLineChars="200"/>
        <w:jc w:val="both"/>
        <w:textAlignment w:val="auto"/>
        <w:rPr>
          <w:kern w:val="0"/>
          <w:sz w:val="32"/>
          <w:szCs w:val="32"/>
        </w:rPr>
      </w:pPr>
      <w:r>
        <w:rPr>
          <w:kern w:val="0"/>
          <w:sz w:val="32"/>
          <w:szCs w:val="32"/>
        </w:rPr>
        <w:t>宣传推广阶段：2021年5月至7月</w:t>
      </w:r>
    </w:p>
    <w:p>
      <w:pPr>
        <w:keepNext w:val="0"/>
        <w:keepLines w:val="0"/>
        <w:pageBreakBefore w:val="0"/>
        <w:widowControl/>
        <w:shd w:val="clear" w:color="auto" w:fill="FFFFFF"/>
        <w:kinsoku/>
        <w:wordWrap/>
        <w:overflowPunct/>
        <w:topLinePunct w:val="0"/>
        <w:autoSpaceDE/>
        <w:autoSpaceDN/>
        <w:bidi w:val="0"/>
        <w:adjustRightInd w:val="0"/>
        <w:snapToGrid/>
        <w:spacing w:line="580" w:lineRule="exact"/>
        <w:ind w:firstLine="640" w:firstLineChars="200"/>
        <w:jc w:val="both"/>
        <w:textAlignment w:val="auto"/>
        <w:rPr>
          <w:kern w:val="0"/>
          <w:sz w:val="32"/>
          <w:szCs w:val="32"/>
        </w:rPr>
      </w:pPr>
      <w:r>
        <w:rPr>
          <w:kern w:val="0"/>
          <w:sz w:val="32"/>
          <w:szCs w:val="32"/>
        </w:rPr>
        <w:t>初赛阶段：2021年8月至9月</w:t>
      </w:r>
    </w:p>
    <w:p>
      <w:pPr>
        <w:keepNext w:val="0"/>
        <w:keepLines w:val="0"/>
        <w:pageBreakBefore w:val="0"/>
        <w:widowControl/>
        <w:shd w:val="clear" w:color="auto" w:fill="FFFFFF"/>
        <w:kinsoku/>
        <w:wordWrap/>
        <w:overflowPunct/>
        <w:topLinePunct w:val="0"/>
        <w:autoSpaceDE/>
        <w:autoSpaceDN/>
        <w:bidi w:val="0"/>
        <w:adjustRightInd w:val="0"/>
        <w:snapToGrid/>
        <w:spacing w:line="580" w:lineRule="exact"/>
        <w:ind w:firstLine="640" w:firstLineChars="200"/>
        <w:jc w:val="both"/>
        <w:textAlignment w:val="auto"/>
        <w:rPr>
          <w:kern w:val="0"/>
          <w:sz w:val="32"/>
          <w:szCs w:val="32"/>
        </w:rPr>
      </w:pPr>
      <w:r>
        <w:rPr>
          <w:kern w:val="0"/>
          <w:sz w:val="32"/>
          <w:szCs w:val="32"/>
        </w:rPr>
        <w:t>复赛阶段：2021年9月至10月</w:t>
      </w:r>
    </w:p>
    <w:p>
      <w:pPr>
        <w:keepNext w:val="0"/>
        <w:keepLines w:val="0"/>
        <w:pageBreakBefore w:val="0"/>
        <w:widowControl/>
        <w:shd w:val="clear" w:color="auto" w:fill="FFFFFF"/>
        <w:kinsoku/>
        <w:wordWrap/>
        <w:overflowPunct/>
        <w:topLinePunct w:val="0"/>
        <w:autoSpaceDE/>
        <w:autoSpaceDN/>
        <w:bidi w:val="0"/>
        <w:adjustRightInd w:val="0"/>
        <w:snapToGrid/>
        <w:spacing w:line="580" w:lineRule="exact"/>
        <w:ind w:firstLine="640" w:firstLineChars="200"/>
        <w:jc w:val="both"/>
        <w:textAlignment w:val="auto"/>
        <w:rPr>
          <w:kern w:val="0"/>
          <w:sz w:val="32"/>
          <w:szCs w:val="32"/>
        </w:rPr>
      </w:pPr>
      <w:r>
        <w:rPr>
          <w:kern w:val="0"/>
          <w:sz w:val="32"/>
          <w:szCs w:val="32"/>
        </w:rPr>
        <w:t>决赛阶段：2021年10月至11月</w:t>
      </w:r>
    </w:p>
    <w:p>
      <w:pPr>
        <w:keepNext w:val="0"/>
        <w:keepLines w:val="0"/>
        <w:pageBreakBefore w:val="0"/>
        <w:widowControl/>
        <w:shd w:val="clear" w:color="auto" w:fill="FFFFFF"/>
        <w:kinsoku/>
        <w:wordWrap/>
        <w:overflowPunct/>
        <w:topLinePunct w:val="0"/>
        <w:autoSpaceDE/>
        <w:autoSpaceDN/>
        <w:bidi w:val="0"/>
        <w:adjustRightInd w:val="0"/>
        <w:snapToGrid/>
        <w:spacing w:line="580" w:lineRule="exact"/>
        <w:ind w:firstLine="640" w:firstLineChars="200"/>
        <w:jc w:val="both"/>
        <w:textAlignment w:val="auto"/>
        <w:rPr>
          <w:rFonts w:eastAsia="黑体"/>
          <w:kern w:val="0"/>
          <w:sz w:val="32"/>
          <w:szCs w:val="32"/>
        </w:rPr>
      </w:pPr>
      <w:r>
        <w:rPr>
          <w:rFonts w:eastAsia="黑体"/>
          <w:kern w:val="0"/>
          <w:sz w:val="32"/>
          <w:szCs w:val="32"/>
        </w:rPr>
        <w:t>四、参赛要求</w:t>
      </w:r>
    </w:p>
    <w:p>
      <w:pPr>
        <w:keepNext w:val="0"/>
        <w:keepLines w:val="0"/>
        <w:pageBreakBefore w:val="0"/>
        <w:widowControl/>
        <w:shd w:val="clear" w:color="auto" w:fill="FFFFFF"/>
        <w:kinsoku/>
        <w:wordWrap/>
        <w:overflowPunct/>
        <w:topLinePunct w:val="0"/>
        <w:autoSpaceDE/>
        <w:autoSpaceDN/>
        <w:bidi w:val="0"/>
        <w:adjustRightInd w:val="0"/>
        <w:snapToGrid/>
        <w:spacing w:line="580" w:lineRule="exact"/>
        <w:ind w:firstLine="640" w:firstLineChars="200"/>
        <w:jc w:val="both"/>
        <w:textAlignment w:val="auto"/>
        <w:rPr>
          <w:b/>
          <w:kern w:val="0"/>
          <w:sz w:val="32"/>
          <w:szCs w:val="32"/>
        </w:rPr>
      </w:pPr>
      <w:r>
        <w:rPr>
          <w:rFonts w:hint="eastAsia" w:ascii="楷体_GB2312" w:hAnsi="楷体_GB2312" w:eastAsia="楷体_GB2312" w:cs="楷体_GB2312"/>
          <w:b w:val="0"/>
          <w:bCs/>
          <w:kern w:val="0"/>
          <w:sz w:val="32"/>
          <w:szCs w:val="32"/>
        </w:rPr>
        <w:t>（一）参赛项目要求</w:t>
      </w:r>
    </w:p>
    <w:p>
      <w:pPr>
        <w:keepNext w:val="0"/>
        <w:keepLines w:val="0"/>
        <w:pageBreakBefore w:val="0"/>
        <w:shd w:val="clear" w:color="auto" w:fill="FFFFFF"/>
        <w:kinsoku/>
        <w:wordWrap/>
        <w:overflowPunct/>
        <w:topLinePunct w:val="0"/>
        <w:autoSpaceDE/>
        <w:autoSpaceDN/>
        <w:bidi w:val="0"/>
        <w:adjustRightInd w:val="0"/>
        <w:snapToGrid/>
        <w:spacing w:line="580" w:lineRule="exact"/>
        <w:ind w:firstLine="640" w:firstLineChars="200"/>
        <w:jc w:val="both"/>
        <w:textAlignment w:val="auto"/>
        <w:rPr>
          <w:kern w:val="0"/>
          <w:sz w:val="32"/>
          <w:szCs w:val="32"/>
        </w:rPr>
      </w:pPr>
      <w:r>
        <w:rPr>
          <w:kern w:val="0"/>
          <w:sz w:val="32"/>
          <w:szCs w:val="32"/>
        </w:rPr>
        <w:t>1</w:t>
      </w:r>
      <w:r>
        <w:rPr>
          <w:rFonts w:hint="eastAsia"/>
          <w:kern w:val="0"/>
          <w:sz w:val="32"/>
          <w:szCs w:val="32"/>
          <w:lang w:eastAsia="zh-CN"/>
        </w:rPr>
        <w:t>．</w:t>
      </w:r>
      <w:r>
        <w:rPr>
          <w:kern w:val="0"/>
          <w:sz w:val="32"/>
          <w:szCs w:val="32"/>
        </w:rPr>
        <w:t>本届大赛所有参赛项目分发明初创组（</w:t>
      </w:r>
      <w:r>
        <w:rPr>
          <w:rFonts w:hint="eastAsia"/>
          <w:kern w:val="0"/>
          <w:sz w:val="32"/>
          <w:szCs w:val="32"/>
        </w:rPr>
        <w:t>以下</w:t>
      </w:r>
      <w:r>
        <w:rPr>
          <w:kern w:val="0"/>
          <w:sz w:val="32"/>
          <w:szCs w:val="32"/>
        </w:rPr>
        <w:t>简称初创组）、发明成长组（</w:t>
      </w:r>
      <w:r>
        <w:rPr>
          <w:rFonts w:hint="eastAsia"/>
          <w:kern w:val="0"/>
          <w:sz w:val="32"/>
          <w:szCs w:val="32"/>
        </w:rPr>
        <w:t>以下</w:t>
      </w:r>
      <w:r>
        <w:rPr>
          <w:kern w:val="0"/>
          <w:sz w:val="32"/>
          <w:szCs w:val="32"/>
        </w:rPr>
        <w:t>简称成长组）、外观设计和集成电路布图设计组（</w:t>
      </w:r>
      <w:r>
        <w:rPr>
          <w:rFonts w:hint="eastAsia"/>
          <w:kern w:val="0"/>
          <w:sz w:val="32"/>
          <w:szCs w:val="32"/>
        </w:rPr>
        <w:t>以下</w:t>
      </w:r>
      <w:r>
        <w:rPr>
          <w:kern w:val="0"/>
          <w:sz w:val="32"/>
          <w:szCs w:val="32"/>
        </w:rPr>
        <w:t>简称设计组）分别进行比赛。</w:t>
      </w:r>
    </w:p>
    <w:p>
      <w:pPr>
        <w:keepNext w:val="0"/>
        <w:keepLines w:val="0"/>
        <w:pageBreakBefore w:val="0"/>
        <w:shd w:val="clear" w:color="auto" w:fill="FFFFFF"/>
        <w:kinsoku/>
        <w:wordWrap/>
        <w:overflowPunct/>
        <w:topLinePunct w:val="0"/>
        <w:autoSpaceDE/>
        <w:autoSpaceDN/>
        <w:bidi w:val="0"/>
        <w:adjustRightInd w:val="0"/>
        <w:snapToGrid/>
        <w:spacing w:line="580" w:lineRule="exact"/>
        <w:ind w:firstLine="640" w:firstLineChars="200"/>
        <w:jc w:val="both"/>
        <w:textAlignment w:val="auto"/>
        <w:rPr>
          <w:kern w:val="0"/>
          <w:sz w:val="32"/>
          <w:szCs w:val="32"/>
        </w:rPr>
      </w:pPr>
      <w:r>
        <w:rPr>
          <w:kern w:val="0"/>
          <w:sz w:val="32"/>
          <w:szCs w:val="32"/>
        </w:rPr>
        <w:t>高校院所、个人的发明专利参赛项目均列入发明初创组。发明专利项目参赛企业按20</w:t>
      </w:r>
      <w:r>
        <w:rPr>
          <w:rFonts w:hint="eastAsia"/>
          <w:kern w:val="0"/>
          <w:sz w:val="32"/>
          <w:szCs w:val="32"/>
        </w:rPr>
        <w:t>20</w:t>
      </w:r>
      <w:r>
        <w:rPr>
          <w:kern w:val="0"/>
          <w:sz w:val="32"/>
          <w:szCs w:val="32"/>
        </w:rPr>
        <w:t>年汇算清缴的营业收入进行分组，营业收入小于或等于2000万元人民币的列入发明初创组，营业收入大于2000万元人民币的列入发明成长组。</w:t>
      </w:r>
    </w:p>
    <w:p>
      <w:pPr>
        <w:keepNext w:val="0"/>
        <w:keepLines w:val="0"/>
        <w:pageBreakBefore w:val="0"/>
        <w:widowControl/>
        <w:shd w:val="clear" w:color="auto" w:fill="FFFFFF"/>
        <w:kinsoku/>
        <w:wordWrap/>
        <w:overflowPunct/>
        <w:topLinePunct w:val="0"/>
        <w:autoSpaceDE/>
        <w:autoSpaceDN/>
        <w:bidi w:val="0"/>
        <w:adjustRightInd w:val="0"/>
        <w:snapToGrid/>
        <w:spacing w:line="580" w:lineRule="exact"/>
        <w:ind w:firstLine="640" w:firstLineChars="200"/>
        <w:jc w:val="both"/>
        <w:textAlignment w:val="auto"/>
        <w:rPr>
          <w:kern w:val="0"/>
          <w:sz w:val="32"/>
          <w:szCs w:val="32"/>
        </w:rPr>
      </w:pPr>
      <w:r>
        <w:rPr>
          <w:kern w:val="0"/>
          <w:sz w:val="32"/>
          <w:szCs w:val="32"/>
        </w:rPr>
        <w:t>若参赛主体为多个企业联合参赛或高校院所（个人）与企业联合参赛，则按参赛企业的20</w:t>
      </w:r>
      <w:r>
        <w:rPr>
          <w:rFonts w:hint="eastAsia"/>
          <w:kern w:val="0"/>
          <w:sz w:val="32"/>
          <w:szCs w:val="32"/>
        </w:rPr>
        <w:t>20</w:t>
      </w:r>
      <w:r>
        <w:rPr>
          <w:kern w:val="0"/>
          <w:sz w:val="32"/>
          <w:szCs w:val="32"/>
        </w:rPr>
        <w:t>年汇算清缴的营业收入总和计算。</w:t>
      </w:r>
    </w:p>
    <w:p>
      <w:pPr>
        <w:keepNext w:val="0"/>
        <w:keepLines w:val="0"/>
        <w:pageBreakBefore w:val="0"/>
        <w:kinsoku/>
        <w:wordWrap/>
        <w:overflowPunct/>
        <w:topLinePunct w:val="0"/>
        <w:autoSpaceDE/>
        <w:autoSpaceDN/>
        <w:bidi w:val="0"/>
        <w:snapToGrid/>
        <w:spacing w:line="580" w:lineRule="exact"/>
        <w:ind w:firstLine="640" w:firstLineChars="200"/>
        <w:jc w:val="both"/>
        <w:textAlignment w:val="auto"/>
        <w:rPr>
          <w:sz w:val="32"/>
          <w:szCs w:val="32"/>
        </w:rPr>
      </w:pPr>
      <w:r>
        <w:rPr>
          <w:sz w:val="32"/>
          <w:szCs w:val="32"/>
        </w:rPr>
        <w:t>2</w:t>
      </w:r>
      <w:r>
        <w:rPr>
          <w:rFonts w:hint="eastAsia"/>
          <w:sz w:val="32"/>
          <w:szCs w:val="32"/>
          <w:lang w:eastAsia="zh-CN"/>
        </w:rPr>
        <w:t>．</w:t>
      </w:r>
      <w:r>
        <w:rPr>
          <w:kern w:val="0"/>
          <w:sz w:val="32"/>
          <w:szCs w:val="32"/>
        </w:rPr>
        <w:t>参赛项目应当是</w:t>
      </w:r>
      <w:r>
        <w:rPr>
          <w:sz w:val="32"/>
          <w:szCs w:val="32"/>
        </w:rPr>
        <w:t>近三年内（2018年1月1日以来）新推向市场或正处在产品面市前期的科技创新创业项目。</w:t>
      </w:r>
    </w:p>
    <w:p>
      <w:pPr>
        <w:keepNext w:val="0"/>
        <w:keepLines w:val="0"/>
        <w:pageBreakBefore w:val="0"/>
        <w:widowControl/>
        <w:shd w:val="clear" w:color="auto" w:fill="FFFFFF"/>
        <w:kinsoku/>
        <w:wordWrap/>
        <w:overflowPunct/>
        <w:topLinePunct w:val="0"/>
        <w:autoSpaceDE/>
        <w:autoSpaceDN/>
        <w:bidi w:val="0"/>
        <w:adjustRightInd w:val="0"/>
        <w:snapToGrid/>
        <w:spacing w:line="580" w:lineRule="exact"/>
        <w:ind w:firstLine="640" w:firstLineChars="200"/>
        <w:jc w:val="both"/>
        <w:textAlignment w:val="auto"/>
        <w:rPr>
          <w:kern w:val="0"/>
          <w:sz w:val="32"/>
          <w:szCs w:val="32"/>
        </w:rPr>
      </w:pPr>
      <w:r>
        <w:rPr>
          <w:kern w:val="0"/>
          <w:sz w:val="32"/>
          <w:szCs w:val="32"/>
        </w:rPr>
        <w:t>3</w:t>
      </w:r>
      <w:r>
        <w:rPr>
          <w:rFonts w:hint="eastAsia"/>
          <w:kern w:val="0"/>
          <w:sz w:val="32"/>
          <w:szCs w:val="32"/>
          <w:lang w:eastAsia="zh-CN"/>
        </w:rPr>
        <w:t>．</w:t>
      </w:r>
      <w:r>
        <w:rPr>
          <w:kern w:val="0"/>
          <w:sz w:val="32"/>
          <w:szCs w:val="32"/>
        </w:rPr>
        <w:t>参赛项目应当具有至少一项已公开或授权且能够有效保护参赛项目创新成果的有效发明专利或外观设计专利或集成电路布图设计（由国家知识产权局、香港特</w:t>
      </w:r>
      <w:r>
        <w:rPr>
          <w:rFonts w:hint="eastAsia"/>
          <w:kern w:val="0"/>
          <w:sz w:val="32"/>
          <w:szCs w:val="32"/>
        </w:rPr>
        <w:t>别行政</w:t>
      </w:r>
      <w:r>
        <w:rPr>
          <w:kern w:val="0"/>
          <w:sz w:val="32"/>
          <w:szCs w:val="32"/>
        </w:rPr>
        <w:t>区政府知识产权署或澳门特</w:t>
      </w:r>
      <w:r>
        <w:rPr>
          <w:rFonts w:hint="eastAsia"/>
          <w:kern w:val="0"/>
          <w:sz w:val="32"/>
          <w:szCs w:val="32"/>
        </w:rPr>
        <w:t>别行政</w:t>
      </w:r>
      <w:r>
        <w:rPr>
          <w:kern w:val="0"/>
          <w:sz w:val="32"/>
          <w:szCs w:val="32"/>
        </w:rPr>
        <w:t>区</w:t>
      </w:r>
      <w:r>
        <w:rPr>
          <w:rFonts w:hint="eastAsia"/>
          <w:kern w:val="0"/>
          <w:sz w:val="32"/>
          <w:szCs w:val="32"/>
          <w:lang w:eastAsia="zh-CN"/>
        </w:rPr>
        <w:t>政府</w:t>
      </w:r>
      <w:r>
        <w:rPr>
          <w:kern w:val="0"/>
          <w:sz w:val="32"/>
          <w:szCs w:val="32"/>
        </w:rPr>
        <w:t>经济及科技发展局受理或授权，语言限中文、英文或葡萄牙文，如是PCT申请，则需进入国家阶段。香港特</w:t>
      </w:r>
      <w:r>
        <w:rPr>
          <w:rFonts w:hint="eastAsia"/>
          <w:kern w:val="0"/>
          <w:sz w:val="32"/>
          <w:szCs w:val="32"/>
          <w:lang w:eastAsia="zh-CN"/>
        </w:rPr>
        <w:t>别行政</w:t>
      </w:r>
      <w:r>
        <w:rPr>
          <w:kern w:val="0"/>
          <w:sz w:val="32"/>
          <w:szCs w:val="32"/>
        </w:rPr>
        <w:t>区没有集成电路布图设计注册制度）。参赛项目拥有多件专利的，应明确其中一件专利为核心专利。</w:t>
      </w:r>
    </w:p>
    <w:p>
      <w:pPr>
        <w:keepNext w:val="0"/>
        <w:keepLines w:val="0"/>
        <w:pageBreakBefore w:val="0"/>
        <w:widowControl/>
        <w:shd w:val="clear" w:color="auto" w:fill="FFFFFF"/>
        <w:kinsoku/>
        <w:wordWrap/>
        <w:overflowPunct/>
        <w:topLinePunct w:val="0"/>
        <w:autoSpaceDE/>
        <w:autoSpaceDN/>
        <w:bidi w:val="0"/>
        <w:adjustRightInd w:val="0"/>
        <w:snapToGrid/>
        <w:spacing w:line="580" w:lineRule="exact"/>
        <w:ind w:firstLine="640" w:firstLineChars="200"/>
        <w:jc w:val="both"/>
        <w:textAlignment w:val="auto"/>
        <w:rPr>
          <w:kern w:val="0"/>
          <w:sz w:val="32"/>
          <w:szCs w:val="32"/>
        </w:rPr>
      </w:pPr>
      <w:r>
        <w:rPr>
          <w:kern w:val="0"/>
          <w:sz w:val="32"/>
          <w:szCs w:val="32"/>
        </w:rPr>
        <w:t>4</w:t>
      </w:r>
      <w:r>
        <w:rPr>
          <w:rFonts w:hint="eastAsia"/>
          <w:kern w:val="0"/>
          <w:sz w:val="32"/>
          <w:szCs w:val="32"/>
          <w:lang w:eastAsia="zh-CN"/>
        </w:rPr>
        <w:t>．</w:t>
      </w:r>
      <w:r>
        <w:rPr>
          <w:kern w:val="0"/>
          <w:sz w:val="32"/>
          <w:szCs w:val="32"/>
        </w:rPr>
        <w:t>发明专利参赛项目所属技术领域应以战略性产业集群（新一代电子信息、绿色石化、智能家电、汽车、先进材料、现代轻工纺织、软件与信息服务、超高清视频显示、生物医药与健康、现代农业与食品、半导体与集成电路、高端装备制造、智能机器人、区块链与量子信息、前沿新材料、新能源、激光与增材制造、数字创意、安全应急与环保、精密仪器设备）为主。</w:t>
      </w:r>
    </w:p>
    <w:p>
      <w:pPr>
        <w:keepNext w:val="0"/>
        <w:keepLines w:val="0"/>
        <w:pageBreakBefore w:val="0"/>
        <w:widowControl/>
        <w:shd w:val="clear" w:color="auto" w:fill="FFFFFF"/>
        <w:kinsoku/>
        <w:wordWrap/>
        <w:overflowPunct/>
        <w:topLinePunct w:val="0"/>
        <w:autoSpaceDE/>
        <w:autoSpaceDN/>
        <w:bidi w:val="0"/>
        <w:adjustRightInd w:val="0"/>
        <w:snapToGrid/>
        <w:spacing w:line="580" w:lineRule="exact"/>
        <w:ind w:firstLine="640" w:firstLineChars="200"/>
        <w:jc w:val="both"/>
        <w:textAlignment w:val="auto"/>
        <w:rPr>
          <w:kern w:val="0"/>
          <w:sz w:val="32"/>
          <w:szCs w:val="32"/>
        </w:rPr>
      </w:pPr>
      <w:r>
        <w:rPr>
          <w:kern w:val="0"/>
          <w:sz w:val="32"/>
          <w:szCs w:val="32"/>
        </w:rPr>
        <w:t>外观设计和集成电路布图设计参赛项目，其中</w:t>
      </w:r>
      <w:r>
        <w:rPr>
          <w:rFonts w:hint="eastAsia"/>
          <w:kern w:val="0"/>
          <w:sz w:val="32"/>
          <w:szCs w:val="32"/>
        </w:rPr>
        <w:t>，</w:t>
      </w:r>
      <w:r>
        <w:rPr>
          <w:kern w:val="0"/>
          <w:sz w:val="32"/>
          <w:szCs w:val="32"/>
        </w:rPr>
        <w:t>外观设计专利参赛项目以机械及工具类、家电类、家居用品类、交通工具类、时尚休闲类和数码产品及配件类领域为重点，集成电路布图设计</w:t>
      </w:r>
      <w:r>
        <w:rPr>
          <w:rFonts w:hint="eastAsia"/>
          <w:kern w:val="0"/>
          <w:sz w:val="32"/>
          <w:szCs w:val="32"/>
        </w:rPr>
        <w:t>参赛项目</w:t>
      </w:r>
      <w:r>
        <w:rPr>
          <w:kern w:val="0"/>
          <w:sz w:val="32"/>
          <w:szCs w:val="32"/>
        </w:rPr>
        <w:t>不限范围。</w:t>
      </w:r>
    </w:p>
    <w:p>
      <w:pPr>
        <w:keepNext w:val="0"/>
        <w:keepLines w:val="0"/>
        <w:pageBreakBefore w:val="0"/>
        <w:shd w:val="clear" w:color="auto" w:fill="FFFFFF"/>
        <w:kinsoku/>
        <w:wordWrap/>
        <w:overflowPunct/>
        <w:topLinePunct w:val="0"/>
        <w:autoSpaceDE/>
        <w:autoSpaceDN/>
        <w:bidi w:val="0"/>
        <w:adjustRightInd w:val="0"/>
        <w:snapToGrid/>
        <w:spacing w:line="580" w:lineRule="exact"/>
        <w:ind w:firstLine="640" w:firstLineChars="200"/>
        <w:jc w:val="both"/>
        <w:textAlignment w:val="auto"/>
        <w:rPr>
          <w:kern w:val="0"/>
          <w:sz w:val="32"/>
          <w:szCs w:val="32"/>
        </w:rPr>
      </w:pPr>
      <w:r>
        <w:rPr>
          <w:kern w:val="0"/>
          <w:sz w:val="32"/>
          <w:szCs w:val="32"/>
        </w:rPr>
        <w:t>5</w:t>
      </w:r>
      <w:r>
        <w:rPr>
          <w:rFonts w:hint="eastAsia"/>
          <w:kern w:val="0"/>
          <w:sz w:val="32"/>
          <w:szCs w:val="32"/>
          <w:lang w:eastAsia="zh-CN"/>
        </w:rPr>
        <w:t>．</w:t>
      </w:r>
      <w:r>
        <w:rPr>
          <w:kern w:val="0"/>
          <w:sz w:val="32"/>
          <w:szCs w:val="32"/>
        </w:rPr>
        <w:t>已获得过国家级、省级专利奖的项目，不得报名参加比赛。</w:t>
      </w:r>
    </w:p>
    <w:p>
      <w:pPr>
        <w:keepNext w:val="0"/>
        <w:keepLines w:val="0"/>
        <w:pageBreakBefore w:val="0"/>
        <w:widowControl/>
        <w:shd w:val="clear" w:color="auto" w:fill="FFFFFF"/>
        <w:kinsoku/>
        <w:wordWrap/>
        <w:overflowPunct/>
        <w:topLinePunct w:val="0"/>
        <w:autoSpaceDE/>
        <w:autoSpaceDN/>
        <w:bidi w:val="0"/>
        <w:adjustRightInd w:val="0"/>
        <w:snapToGrid/>
        <w:spacing w:line="580" w:lineRule="exact"/>
        <w:ind w:firstLine="640" w:firstLineChars="200"/>
        <w:jc w:val="both"/>
        <w:textAlignment w:val="auto"/>
        <w:rPr>
          <w:b/>
          <w:kern w:val="0"/>
          <w:sz w:val="32"/>
          <w:szCs w:val="32"/>
        </w:rPr>
      </w:pPr>
      <w:r>
        <w:rPr>
          <w:rFonts w:hint="eastAsia" w:ascii="楷体_GB2312" w:hAnsi="楷体_GB2312" w:eastAsia="楷体_GB2312" w:cs="楷体_GB2312"/>
          <w:b w:val="0"/>
          <w:bCs/>
          <w:kern w:val="0"/>
          <w:sz w:val="32"/>
          <w:szCs w:val="32"/>
        </w:rPr>
        <w:t>（二）参赛主体（团队）要求</w:t>
      </w:r>
    </w:p>
    <w:p>
      <w:pPr>
        <w:keepNext w:val="0"/>
        <w:keepLines w:val="0"/>
        <w:pageBreakBefore w:val="0"/>
        <w:widowControl/>
        <w:shd w:val="clear" w:color="auto" w:fill="FFFFFF"/>
        <w:kinsoku/>
        <w:wordWrap/>
        <w:overflowPunct/>
        <w:topLinePunct w:val="0"/>
        <w:autoSpaceDE/>
        <w:autoSpaceDN/>
        <w:bidi w:val="0"/>
        <w:adjustRightInd w:val="0"/>
        <w:snapToGrid/>
        <w:spacing w:line="580" w:lineRule="exact"/>
        <w:ind w:firstLine="640" w:firstLineChars="200"/>
        <w:jc w:val="both"/>
        <w:textAlignment w:val="auto"/>
        <w:rPr>
          <w:kern w:val="0"/>
          <w:sz w:val="32"/>
          <w:szCs w:val="32"/>
        </w:rPr>
      </w:pPr>
      <w:r>
        <w:rPr>
          <w:kern w:val="0"/>
          <w:sz w:val="32"/>
          <w:szCs w:val="32"/>
        </w:rPr>
        <w:t>1</w:t>
      </w:r>
      <w:r>
        <w:rPr>
          <w:rFonts w:hint="eastAsia"/>
          <w:kern w:val="0"/>
          <w:sz w:val="32"/>
          <w:szCs w:val="32"/>
          <w:lang w:eastAsia="zh-CN"/>
        </w:rPr>
        <w:t>．</w:t>
      </w:r>
      <w:r>
        <w:rPr>
          <w:kern w:val="0"/>
          <w:sz w:val="32"/>
          <w:szCs w:val="32"/>
        </w:rPr>
        <w:t>参赛项目由专利的申请人（专利权人）（企业、高校、科研院所、个人）报名参加，或由专利申请人（专利权人）与知识产权服务机构等联合组队参赛。</w:t>
      </w:r>
    </w:p>
    <w:p>
      <w:pPr>
        <w:keepNext w:val="0"/>
        <w:keepLines w:val="0"/>
        <w:pageBreakBefore w:val="0"/>
        <w:widowControl/>
        <w:shd w:val="clear" w:color="auto" w:fill="FFFFFF"/>
        <w:kinsoku/>
        <w:wordWrap/>
        <w:overflowPunct/>
        <w:topLinePunct w:val="0"/>
        <w:autoSpaceDE/>
        <w:autoSpaceDN/>
        <w:bidi w:val="0"/>
        <w:adjustRightInd w:val="0"/>
        <w:snapToGrid/>
        <w:spacing w:line="580" w:lineRule="exact"/>
        <w:ind w:firstLine="640" w:firstLineChars="200"/>
        <w:jc w:val="both"/>
        <w:textAlignment w:val="auto"/>
        <w:rPr>
          <w:kern w:val="0"/>
          <w:sz w:val="32"/>
          <w:szCs w:val="32"/>
        </w:rPr>
      </w:pPr>
      <w:r>
        <w:rPr>
          <w:kern w:val="0"/>
          <w:sz w:val="32"/>
          <w:szCs w:val="32"/>
        </w:rPr>
        <w:t>若参赛主体为企业、高校或科研院所的，应为在中国内地、香港特</w:t>
      </w:r>
      <w:r>
        <w:rPr>
          <w:rFonts w:hint="eastAsia"/>
          <w:kern w:val="0"/>
          <w:sz w:val="32"/>
          <w:szCs w:val="32"/>
        </w:rPr>
        <w:t>别行政</w:t>
      </w:r>
      <w:r>
        <w:rPr>
          <w:kern w:val="0"/>
          <w:sz w:val="32"/>
          <w:szCs w:val="32"/>
        </w:rPr>
        <w:t>区或澳门特</w:t>
      </w:r>
      <w:r>
        <w:rPr>
          <w:rFonts w:hint="eastAsia"/>
          <w:kern w:val="0"/>
          <w:sz w:val="32"/>
          <w:szCs w:val="32"/>
        </w:rPr>
        <w:t>别行政</w:t>
      </w:r>
      <w:r>
        <w:rPr>
          <w:kern w:val="0"/>
          <w:sz w:val="32"/>
          <w:szCs w:val="32"/>
        </w:rPr>
        <w:t>区注册且有营业地址的企业、高校或科研院所机构。如为个人，应为中华人民共和国公民或者港澳居民。</w:t>
      </w:r>
    </w:p>
    <w:p>
      <w:pPr>
        <w:keepNext w:val="0"/>
        <w:keepLines w:val="0"/>
        <w:pageBreakBefore w:val="0"/>
        <w:widowControl/>
        <w:shd w:val="clear" w:color="auto" w:fill="FFFFFF"/>
        <w:kinsoku/>
        <w:wordWrap/>
        <w:overflowPunct/>
        <w:topLinePunct w:val="0"/>
        <w:autoSpaceDE/>
        <w:autoSpaceDN/>
        <w:bidi w:val="0"/>
        <w:adjustRightInd w:val="0"/>
        <w:snapToGrid/>
        <w:spacing w:line="580" w:lineRule="exact"/>
        <w:ind w:firstLine="640" w:firstLineChars="200"/>
        <w:jc w:val="both"/>
        <w:textAlignment w:val="auto"/>
        <w:rPr>
          <w:kern w:val="0"/>
          <w:sz w:val="32"/>
          <w:szCs w:val="32"/>
        </w:rPr>
      </w:pPr>
      <w:r>
        <w:rPr>
          <w:kern w:val="0"/>
          <w:sz w:val="32"/>
          <w:szCs w:val="32"/>
        </w:rPr>
        <w:t>2</w:t>
      </w:r>
      <w:r>
        <w:rPr>
          <w:rFonts w:hint="eastAsia"/>
          <w:kern w:val="0"/>
          <w:sz w:val="32"/>
          <w:szCs w:val="32"/>
          <w:lang w:eastAsia="zh-CN"/>
        </w:rPr>
        <w:t>．</w:t>
      </w:r>
      <w:r>
        <w:rPr>
          <w:kern w:val="0"/>
          <w:sz w:val="32"/>
          <w:szCs w:val="32"/>
        </w:rPr>
        <w:t>参赛项目必须由项目核心专利申请人（专利权人）（之一）参加。如果参赛主体为核心专利的多个申请人（专利权人）之一的，参赛事项应获得其他权利人的书面同意。</w:t>
      </w:r>
    </w:p>
    <w:p>
      <w:pPr>
        <w:keepNext w:val="0"/>
        <w:keepLines w:val="0"/>
        <w:pageBreakBefore w:val="0"/>
        <w:shd w:val="clear" w:color="auto" w:fill="FFFFFF"/>
        <w:kinsoku/>
        <w:wordWrap/>
        <w:overflowPunct/>
        <w:topLinePunct w:val="0"/>
        <w:autoSpaceDE/>
        <w:autoSpaceDN/>
        <w:bidi w:val="0"/>
        <w:adjustRightInd w:val="0"/>
        <w:snapToGrid/>
        <w:spacing w:line="580" w:lineRule="exact"/>
        <w:ind w:firstLine="640" w:firstLineChars="200"/>
        <w:jc w:val="both"/>
        <w:textAlignment w:val="auto"/>
        <w:rPr>
          <w:kern w:val="0"/>
          <w:sz w:val="32"/>
          <w:szCs w:val="32"/>
        </w:rPr>
      </w:pPr>
      <w:r>
        <w:rPr>
          <w:kern w:val="0"/>
          <w:sz w:val="32"/>
          <w:szCs w:val="32"/>
        </w:rPr>
        <w:t>3</w:t>
      </w:r>
      <w:r>
        <w:rPr>
          <w:rFonts w:hint="eastAsia"/>
          <w:kern w:val="0"/>
          <w:sz w:val="32"/>
          <w:szCs w:val="32"/>
          <w:lang w:eastAsia="zh-CN"/>
        </w:rPr>
        <w:t>．</w:t>
      </w:r>
      <w:r>
        <w:rPr>
          <w:kern w:val="0"/>
          <w:sz w:val="32"/>
          <w:szCs w:val="32"/>
        </w:rPr>
        <w:t>参赛团队成员可包括参赛主体在册员工和服务机构在册员工。一</w:t>
      </w:r>
      <w:r>
        <w:rPr>
          <w:rFonts w:hint="eastAsia"/>
          <w:kern w:val="0"/>
          <w:sz w:val="32"/>
          <w:szCs w:val="32"/>
        </w:rPr>
        <w:t>经</w:t>
      </w:r>
      <w:r>
        <w:rPr>
          <w:kern w:val="0"/>
          <w:sz w:val="32"/>
          <w:szCs w:val="32"/>
        </w:rPr>
        <w:t>报名，参赛团队中的服务机构成员不可变更，参赛主体成员若发生变更，应经大赛执委会同意并在大赛官网公示后更换。大赛中上场答辩的人员，必须是已报名的参赛团队成员。</w:t>
      </w:r>
    </w:p>
    <w:p>
      <w:pPr>
        <w:keepNext w:val="0"/>
        <w:keepLines w:val="0"/>
        <w:pageBreakBefore w:val="0"/>
        <w:shd w:val="clear" w:color="auto" w:fill="FFFFFF"/>
        <w:kinsoku/>
        <w:wordWrap/>
        <w:overflowPunct/>
        <w:topLinePunct w:val="0"/>
        <w:autoSpaceDE/>
        <w:autoSpaceDN/>
        <w:bidi w:val="0"/>
        <w:adjustRightInd w:val="0"/>
        <w:snapToGrid/>
        <w:spacing w:line="580" w:lineRule="exact"/>
        <w:ind w:firstLine="640" w:firstLineChars="200"/>
        <w:jc w:val="both"/>
        <w:textAlignment w:val="auto"/>
        <w:rPr>
          <w:kern w:val="0"/>
          <w:sz w:val="32"/>
          <w:szCs w:val="32"/>
        </w:rPr>
      </w:pPr>
      <w:r>
        <w:rPr>
          <w:kern w:val="0"/>
          <w:sz w:val="32"/>
          <w:szCs w:val="32"/>
        </w:rPr>
        <w:t>4</w:t>
      </w:r>
      <w:r>
        <w:rPr>
          <w:rFonts w:hint="eastAsia"/>
          <w:kern w:val="0"/>
          <w:sz w:val="32"/>
          <w:szCs w:val="32"/>
          <w:lang w:eastAsia="zh-CN"/>
        </w:rPr>
        <w:t>．</w:t>
      </w:r>
      <w:r>
        <w:rPr>
          <w:kern w:val="0"/>
          <w:sz w:val="32"/>
          <w:szCs w:val="32"/>
        </w:rPr>
        <w:t>同一参赛主体（企业、个人、高校或科研院所，包含其全资及控股子公司）最多可申报6个项目参赛。其中，同一参赛主体申报初创组或成长组参赛项目不得超过3个，申报设计组参赛项目不得超过3个。</w:t>
      </w:r>
    </w:p>
    <w:p>
      <w:pPr>
        <w:keepNext w:val="0"/>
        <w:keepLines w:val="0"/>
        <w:pageBreakBefore w:val="0"/>
        <w:widowControl/>
        <w:shd w:val="clear" w:color="auto" w:fill="FFFFFF"/>
        <w:kinsoku/>
        <w:wordWrap/>
        <w:overflowPunct/>
        <w:topLinePunct w:val="0"/>
        <w:autoSpaceDE/>
        <w:autoSpaceDN/>
        <w:bidi w:val="0"/>
        <w:adjustRightInd w:val="0"/>
        <w:snapToGrid/>
        <w:spacing w:line="580" w:lineRule="exact"/>
        <w:ind w:left="19" w:leftChars="6" w:firstLine="620" w:firstLineChars="194"/>
        <w:jc w:val="both"/>
        <w:textAlignment w:val="auto"/>
        <w:rPr>
          <w:kern w:val="0"/>
          <w:sz w:val="32"/>
          <w:szCs w:val="32"/>
        </w:rPr>
      </w:pPr>
      <w:r>
        <w:rPr>
          <w:kern w:val="0"/>
          <w:sz w:val="32"/>
          <w:szCs w:val="32"/>
        </w:rPr>
        <w:t>5</w:t>
      </w:r>
      <w:r>
        <w:rPr>
          <w:rFonts w:hint="eastAsia"/>
          <w:kern w:val="0"/>
          <w:sz w:val="32"/>
          <w:szCs w:val="32"/>
          <w:lang w:eastAsia="zh-CN"/>
        </w:rPr>
        <w:t>．</w:t>
      </w:r>
      <w:r>
        <w:rPr>
          <w:kern w:val="0"/>
          <w:sz w:val="32"/>
          <w:szCs w:val="32"/>
        </w:rPr>
        <w:t>知识产权服务机构不可独立作为参赛主体参赛，可与创新主体（专利申请人、专利权人）联合参赛。联合参赛的服务机构应为依法成立的代理、检索、分析、咨询、评估、运营、维权等各类知识产权服务机构（含分支办事机构），且无不良经营记录。</w:t>
      </w:r>
    </w:p>
    <w:p>
      <w:pPr>
        <w:keepNext w:val="0"/>
        <w:keepLines w:val="0"/>
        <w:pageBreakBefore w:val="0"/>
        <w:widowControl/>
        <w:shd w:val="clear" w:color="auto" w:fill="FFFFFF"/>
        <w:kinsoku/>
        <w:wordWrap/>
        <w:overflowPunct/>
        <w:topLinePunct w:val="0"/>
        <w:autoSpaceDE/>
        <w:autoSpaceDN/>
        <w:bidi w:val="0"/>
        <w:adjustRightInd w:val="0"/>
        <w:snapToGrid/>
        <w:spacing w:line="580" w:lineRule="exact"/>
        <w:ind w:left="19" w:leftChars="6" w:firstLine="620" w:firstLineChars="194"/>
        <w:jc w:val="both"/>
        <w:textAlignment w:val="auto"/>
        <w:rPr>
          <w:kern w:val="0"/>
          <w:sz w:val="32"/>
          <w:szCs w:val="32"/>
        </w:rPr>
      </w:pPr>
      <w:r>
        <w:rPr>
          <w:kern w:val="0"/>
          <w:sz w:val="32"/>
          <w:szCs w:val="32"/>
        </w:rPr>
        <w:t>6</w:t>
      </w:r>
      <w:r>
        <w:rPr>
          <w:rFonts w:hint="eastAsia"/>
          <w:kern w:val="0"/>
          <w:sz w:val="32"/>
          <w:szCs w:val="32"/>
          <w:lang w:eastAsia="zh-CN"/>
        </w:rPr>
        <w:t>．</w:t>
      </w:r>
      <w:r>
        <w:rPr>
          <w:kern w:val="0"/>
          <w:sz w:val="32"/>
          <w:szCs w:val="32"/>
        </w:rPr>
        <w:t>知识产权服务机构参加联合参赛项目不受项目数量限制，但实行参赛和评委回避制度。同一个服务机构不能派员同时参加比赛和评委工作。</w:t>
      </w:r>
    </w:p>
    <w:p>
      <w:pPr>
        <w:keepNext w:val="0"/>
        <w:keepLines w:val="0"/>
        <w:pageBreakBefore w:val="0"/>
        <w:widowControl/>
        <w:kinsoku/>
        <w:wordWrap/>
        <w:overflowPunct/>
        <w:topLinePunct w:val="0"/>
        <w:autoSpaceDE/>
        <w:autoSpaceDN/>
        <w:bidi w:val="0"/>
        <w:snapToGrid/>
        <w:spacing w:line="580" w:lineRule="exact"/>
        <w:ind w:firstLine="640" w:firstLineChars="200"/>
        <w:jc w:val="both"/>
        <w:textAlignment w:val="auto"/>
        <w:rPr>
          <w:rFonts w:eastAsia="黑体"/>
          <w:kern w:val="0"/>
          <w:sz w:val="32"/>
          <w:szCs w:val="32"/>
        </w:rPr>
      </w:pPr>
      <w:r>
        <w:rPr>
          <w:rFonts w:eastAsia="黑体"/>
          <w:kern w:val="0"/>
          <w:sz w:val="32"/>
          <w:szCs w:val="32"/>
        </w:rPr>
        <w:t>五、专家评委</w:t>
      </w:r>
    </w:p>
    <w:p>
      <w:pPr>
        <w:keepNext w:val="0"/>
        <w:keepLines w:val="0"/>
        <w:pageBreakBefore w:val="0"/>
        <w:kinsoku/>
        <w:wordWrap/>
        <w:overflowPunct/>
        <w:topLinePunct w:val="0"/>
        <w:autoSpaceDE/>
        <w:autoSpaceDN/>
        <w:bidi w:val="0"/>
        <w:adjustRightInd w:val="0"/>
        <w:snapToGrid/>
        <w:spacing w:line="580" w:lineRule="exact"/>
        <w:ind w:firstLine="640" w:firstLineChars="200"/>
        <w:jc w:val="both"/>
        <w:textAlignment w:val="auto"/>
        <w:rPr>
          <w:kern w:val="0"/>
          <w:sz w:val="32"/>
          <w:szCs w:val="32"/>
        </w:rPr>
      </w:pPr>
      <w:r>
        <w:rPr>
          <w:kern w:val="0"/>
          <w:sz w:val="32"/>
          <w:szCs w:val="32"/>
        </w:rPr>
        <w:t>大赛将邀请政府管理部门、</w:t>
      </w:r>
      <w:r>
        <w:rPr>
          <w:sz w:val="32"/>
          <w:szCs w:val="32"/>
        </w:rPr>
        <w:t>投资机构、评估机构、运营机构、企业家、知识产权专家广泛参与，同时根据《湾高赛评审专家遴选办法》选定各赛程</w:t>
      </w:r>
      <w:r>
        <w:rPr>
          <w:kern w:val="0"/>
          <w:sz w:val="32"/>
          <w:szCs w:val="32"/>
        </w:rPr>
        <w:t>不同环节的评审专家。</w:t>
      </w:r>
    </w:p>
    <w:p>
      <w:pPr>
        <w:keepNext w:val="0"/>
        <w:keepLines w:val="0"/>
        <w:pageBreakBefore w:val="0"/>
        <w:kinsoku/>
        <w:wordWrap/>
        <w:overflowPunct/>
        <w:topLinePunct w:val="0"/>
        <w:autoSpaceDE/>
        <w:autoSpaceDN/>
        <w:bidi w:val="0"/>
        <w:adjustRightInd w:val="0"/>
        <w:snapToGrid/>
        <w:spacing w:line="580" w:lineRule="exact"/>
        <w:ind w:firstLine="643" w:firstLineChars="200"/>
        <w:jc w:val="both"/>
        <w:textAlignment w:val="auto"/>
        <w:rPr>
          <w:kern w:val="0"/>
          <w:sz w:val="32"/>
          <w:szCs w:val="32"/>
        </w:rPr>
      </w:pPr>
      <w:r>
        <w:rPr>
          <w:b/>
          <w:bCs/>
          <w:kern w:val="0"/>
          <w:sz w:val="32"/>
          <w:szCs w:val="32"/>
        </w:rPr>
        <w:t>初赛（评选百强）</w:t>
      </w:r>
      <w:r>
        <w:rPr>
          <w:kern w:val="0"/>
          <w:sz w:val="32"/>
          <w:szCs w:val="32"/>
        </w:rPr>
        <w:t>环节，专家评委包括技术专家（按产业分）、专利代理师、企事业单位知识产权管理专家、专利分析和信息利用专家、知识产权运营专家等。</w:t>
      </w:r>
    </w:p>
    <w:p>
      <w:pPr>
        <w:keepNext w:val="0"/>
        <w:keepLines w:val="0"/>
        <w:pageBreakBefore w:val="0"/>
        <w:kinsoku/>
        <w:wordWrap/>
        <w:overflowPunct/>
        <w:topLinePunct w:val="0"/>
        <w:autoSpaceDE/>
        <w:autoSpaceDN/>
        <w:bidi w:val="0"/>
        <w:adjustRightInd w:val="0"/>
        <w:snapToGrid/>
        <w:spacing w:line="580" w:lineRule="exact"/>
        <w:ind w:firstLine="643" w:firstLineChars="200"/>
        <w:jc w:val="both"/>
        <w:textAlignment w:val="auto"/>
        <w:rPr>
          <w:kern w:val="0"/>
          <w:sz w:val="32"/>
          <w:szCs w:val="32"/>
        </w:rPr>
      </w:pPr>
      <w:r>
        <w:rPr>
          <w:b/>
          <w:bCs/>
          <w:kern w:val="0"/>
          <w:sz w:val="32"/>
          <w:szCs w:val="32"/>
        </w:rPr>
        <w:t>复赛环节（评选五十强）</w:t>
      </w:r>
      <w:r>
        <w:rPr>
          <w:kern w:val="0"/>
          <w:sz w:val="32"/>
          <w:szCs w:val="32"/>
        </w:rPr>
        <w:t>，专家评委包括技术专家（按产业分）、专利代理师、企事业单位知识产权管理专家、专利分析和信息利用专家、知识产权运营专家、投融资机构专家等。</w:t>
      </w:r>
    </w:p>
    <w:p>
      <w:pPr>
        <w:keepNext w:val="0"/>
        <w:keepLines w:val="0"/>
        <w:pageBreakBefore w:val="0"/>
        <w:kinsoku/>
        <w:wordWrap/>
        <w:overflowPunct/>
        <w:topLinePunct w:val="0"/>
        <w:autoSpaceDE/>
        <w:autoSpaceDN/>
        <w:bidi w:val="0"/>
        <w:adjustRightInd w:val="0"/>
        <w:snapToGrid/>
        <w:spacing w:line="580" w:lineRule="exact"/>
        <w:ind w:firstLine="643" w:firstLineChars="200"/>
        <w:jc w:val="both"/>
        <w:textAlignment w:val="auto"/>
        <w:rPr>
          <w:kern w:val="0"/>
          <w:sz w:val="32"/>
          <w:szCs w:val="32"/>
        </w:rPr>
      </w:pPr>
      <w:r>
        <w:rPr>
          <w:b/>
          <w:bCs/>
          <w:kern w:val="0"/>
          <w:sz w:val="32"/>
          <w:szCs w:val="32"/>
        </w:rPr>
        <w:t>决赛环节（评选金</w:t>
      </w:r>
      <w:r>
        <w:rPr>
          <w:rFonts w:hint="eastAsia"/>
          <w:b/>
          <w:bCs/>
          <w:kern w:val="0"/>
          <w:sz w:val="32"/>
          <w:szCs w:val="32"/>
        </w:rPr>
        <w:t>奖</w:t>
      </w:r>
      <w:r>
        <w:rPr>
          <w:b/>
          <w:bCs/>
          <w:kern w:val="0"/>
          <w:sz w:val="32"/>
          <w:szCs w:val="32"/>
        </w:rPr>
        <w:t>、优秀奖）</w:t>
      </w:r>
      <w:r>
        <w:rPr>
          <w:kern w:val="0"/>
          <w:sz w:val="32"/>
          <w:szCs w:val="32"/>
        </w:rPr>
        <w:t>，专家评委包括技术专家（按产业分）、投融资专家、资深评估师、企业家、知识产权运营专家、专利代理师、专利分析和信息利用专家等，同时组织知识产权评估专业机构对进入的决赛项目进行专利组合资产评估。</w:t>
      </w:r>
    </w:p>
    <w:p>
      <w:pPr>
        <w:keepNext w:val="0"/>
        <w:keepLines w:val="0"/>
        <w:pageBreakBefore w:val="0"/>
        <w:kinsoku/>
        <w:wordWrap/>
        <w:overflowPunct/>
        <w:topLinePunct w:val="0"/>
        <w:autoSpaceDE/>
        <w:autoSpaceDN/>
        <w:bidi w:val="0"/>
        <w:adjustRightInd w:val="0"/>
        <w:snapToGrid/>
        <w:spacing w:line="580" w:lineRule="exact"/>
        <w:ind w:firstLine="640" w:firstLineChars="200"/>
        <w:jc w:val="both"/>
        <w:textAlignment w:val="auto"/>
        <w:rPr>
          <w:sz w:val="32"/>
          <w:szCs w:val="32"/>
        </w:rPr>
      </w:pPr>
      <w:r>
        <w:rPr>
          <w:sz w:val="32"/>
          <w:szCs w:val="32"/>
        </w:rPr>
        <w:t>大赛将继续</w:t>
      </w:r>
      <w:r>
        <w:rPr>
          <w:rFonts w:hint="eastAsia"/>
          <w:sz w:val="32"/>
          <w:szCs w:val="32"/>
        </w:rPr>
        <w:t>施</w:t>
      </w:r>
      <w:r>
        <w:rPr>
          <w:sz w:val="32"/>
          <w:szCs w:val="32"/>
        </w:rPr>
        <w:t>行</w:t>
      </w:r>
      <w:r>
        <w:rPr>
          <w:rFonts w:hint="eastAsia" w:ascii="仿宋_GB2312" w:hAnsi="仿宋_GB2312" w:cs="仿宋_GB2312"/>
          <w:sz w:val="32"/>
          <w:szCs w:val="32"/>
        </w:rPr>
        <w:t>“湾高赛代言人”</w:t>
      </w:r>
      <w:r>
        <w:rPr>
          <w:sz w:val="32"/>
          <w:szCs w:val="32"/>
        </w:rPr>
        <w:t>制度。聘任国内外知名知识产权专家、高校教授、技术专家、企业家、投融资机构人士等担任第三届湾高赛的代言人。代言人协助大赛执委会宣传推广赛事，优先担任大赛评委或培训讲师，有权推荐项目参加比赛。</w:t>
      </w:r>
    </w:p>
    <w:p>
      <w:pPr>
        <w:keepNext w:val="0"/>
        <w:keepLines w:val="0"/>
        <w:pageBreakBefore w:val="0"/>
        <w:widowControl/>
        <w:shd w:val="clear" w:color="auto" w:fill="FFFFFF"/>
        <w:kinsoku/>
        <w:wordWrap/>
        <w:overflowPunct/>
        <w:topLinePunct w:val="0"/>
        <w:autoSpaceDE/>
        <w:autoSpaceDN/>
        <w:bidi w:val="0"/>
        <w:adjustRightInd w:val="0"/>
        <w:snapToGrid/>
        <w:spacing w:line="580" w:lineRule="exact"/>
        <w:ind w:firstLine="640" w:firstLineChars="200"/>
        <w:jc w:val="both"/>
        <w:textAlignment w:val="auto"/>
        <w:rPr>
          <w:rFonts w:eastAsia="黑体"/>
          <w:kern w:val="0"/>
          <w:sz w:val="32"/>
          <w:szCs w:val="32"/>
        </w:rPr>
      </w:pPr>
      <w:r>
        <w:rPr>
          <w:rFonts w:eastAsia="黑体"/>
          <w:kern w:val="0"/>
          <w:sz w:val="32"/>
          <w:szCs w:val="32"/>
        </w:rPr>
        <w:t>六、大赛具体赛程</w:t>
      </w:r>
    </w:p>
    <w:p>
      <w:pPr>
        <w:keepNext w:val="0"/>
        <w:keepLines w:val="0"/>
        <w:pageBreakBefore w:val="0"/>
        <w:widowControl/>
        <w:shd w:val="clear" w:color="auto" w:fill="FFFFFF"/>
        <w:kinsoku/>
        <w:wordWrap/>
        <w:overflowPunct/>
        <w:topLinePunct w:val="0"/>
        <w:autoSpaceDE/>
        <w:autoSpaceDN/>
        <w:bidi w:val="0"/>
        <w:adjustRightInd w:val="0"/>
        <w:snapToGrid/>
        <w:spacing w:line="580" w:lineRule="exact"/>
        <w:ind w:firstLine="640" w:firstLineChars="200"/>
        <w:jc w:val="both"/>
        <w:textAlignment w:val="auto"/>
        <w:rPr>
          <w:kern w:val="0"/>
          <w:sz w:val="32"/>
          <w:szCs w:val="32"/>
        </w:rPr>
      </w:pPr>
      <w:r>
        <w:rPr>
          <w:kern w:val="0"/>
          <w:sz w:val="32"/>
          <w:szCs w:val="32"/>
        </w:rPr>
        <w:t>大赛包括以下具体四个阶段：</w:t>
      </w:r>
    </w:p>
    <w:p>
      <w:pPr>
        <w:keepNext w:val="0"/>
        <w:keepLines w:val="0"/>
        <w:pageBreakBefore w:val="0"/>
        <w:widowControl/>
        <w:shd w:val="clear" w:color="auto" w:fill="FFFFFF"/>
        <w:kinsoku/>
        <w:wordWrap/>
        <w:overflowPunct/>
        <w:topLinePunct w:val="0"/>
        <w:autoSpaceDE/>
        <w:autoSpaceDN/>
        <w:bidi w:val="0"/>
        <w:adjustRightInd w:val="0"/>
        <w:snapToGrid/>
        <w:spacing w:line="580" w:lineRule="exact"/>
        <w:ind w:firstLine="640" w:firstLineChars="200"/>
        <w:jc w:val="both"/>
        <w:textAlignment w:val="auto"/>
        <w:rPr>
          <w:rFonts w:eastAsia="华文楷体"/>
          <w:b/>
          <w:kern w:val="0"/>
          <w:sz w:val="32"/>
          <w:szCs w:val="32"/>
        </w:rPr>
      </w:pPr>
      <w:r>
        <w:rPr>
          <w:rFonts w:hint="eastAsia" w:ascii="楷体_GB2312" w:hAnsi="楷体_GB2312" w:eastAsia="楷体_GB2312" w:cs="楷体_GB2312"/>
          <w:b w:val="0"/>
          <w:bCs/>
          <w:kern w:val="0"/>
          <w:sz w:val="32"/>
          <w:szCs w:val="32"/>
        </w:rPr>
        <w:t>（一）启动和推广（</w:t>
      </w:r>
      <w:r>
        <w:rPr>
          <w:rFonts w:eastAsia="楷体_GB2312"/>
          <w:b w:val="0"/>
          <w:bCs/>
          <w:kern w:val="0"/>
          <w:sz w:val="32"/>
          <w:szCs w:val="32"/>
        </w:rPr>
        <w:t>2021年5月</w:t>
      </w:r>
      <w:r>
        <w:rPr>
          <w:rFonts w:hint="eastAsia" w:eastAsia="楷体_GB2312"/>
          <w:bCs/>
          <w:kern w:val="0"/>
          <w:sz w:val="32"/>
          <w:szCs w:val="32"/>
        </w:rPr>
        <w:t>—</w:t>
      </w:r>
      <w:r>
        <w:rPr>
          <w:rFonts w:eastAsia="楷体_GB2312"/>
          <w:b w:val="0"/>
          <w:bCs/>
          <w:kern w:val="0"/>
          <w:sz w:val="32"/>
          <w:szCs w:val="32"/>
        </w:rPr>
        <w:t>7月</w:t>
      </w:r>
      <w:r>
        <w:rPr>
          <w:rFonts w:hint="eastAsia" w:ascii="楷体_GB2312" w:hAnsi="楷体_GB2312" w:eastAsia="楷体_GB2312" w:cs="楷体_GB2312"/>
          <w:b w:val="0"/>
          <w:bCs/>
          <w:kern w:val="0"/>
          <w:sz w:val="32"/>
          <w:szCs w:val="32"/>
        </w:rPr>
        <w:t>）</w:t>
      </w:r>
    </w:p>
    <w:p>
      <w:pPr>
        <w:keepNext w:val="0"/>
        <w:keepLines w:val="0"/>
        <w:pageBreakBefore w:val="0"/>
        <w:widowControl/>
        <w:shd w:val="clear" w:color="auto" w:fill="FFFFFF"/>
        <w:kinsoku/>
        <w:wordWrap/>
        <w:overflowPunct/>
        <w:topLinePunct w:val="0"/>
        <w:autoSpaceDE/>
        <w:autoSpaceDN/>
        <w:bidi w:val="0"/>
        <w:adjustRightInd w:val="0"/>
        <w:snapToGrid/>
        <w:spacing w:line="580" w:lineRule="exact"/>
        <w:ind w:firstLine="640" w:firstLineChars="200"/>
        <w:jc w:val="both"/>
        <w:textAlignment w:val="auto"/>
        <w:rPr>
          <w:kern w:val="0"/>
          <w:sz w:val="32"/>
          <w:szCs w:val="32"/>
        </w:rPr>
      </w:pPr>
      <w:r>
        <w:rPr>
          <w:kern w:val="0"/>
          <w:sz w:val="32"/>
          <w:szCs w:val="32"/>
        </w:rPr>
        <w:t>2021年</w:t>
      </w:r>
      <w:r>
        <w:rPr>
          <w:rFonts w:hint="eastAsia"/>
          <w:kern w:val="0"/>
          <w:sz w:val="32"/>
          <w:szCs w:val="32"/>
        </w:rPr>
        <w:t>5</w:t>
      </w:r>
      <w:r>
        <w:rPr>
          <w:kern w:val="0"/>
          <w:sz w:val="32"/>
          <w:szCs w:val="32"/>
        </w:rPr>
        <w:t>月，召开2021年粤港澳大湾区高价值专利培育布局大赛启动大会，同时开启后台报名系统。面向全国宣传推广第三届粤港澳大湾区高价值专利培育布局大赛，征集优秀科技创新创业项目报名参赛。</w:t>
      </w:r>
    </w:p>
    <w:p>
      <w:pPr>
        <w:keepNext w:val="0"/>
        <w:keepLines w:val="0"/>
        <w:pageBreakBefore w:val="0"/>
        <w:widowControl/>
        <w:shd w:val="clear" w:color="auto" w:fill="FFFFFF"/>
        <w:kinsoku/>
        <w:wordWrap/>
        <w:overflowPunct/>
        <w:topLinePunct w:val="0"/>
        <w:autoSpaceDE/>
        <w:autoSpaceDN/>
        <w:bidi w:val="0"/>
        <w:adjustRightInd w:val="0"/>
        <w:snapToGrid/>
        <w:spacing w:line="580" w:lineRule="exact"/>
        <w:ind w:firstLine="640" w:firstLineChars="200"/>
        <w:jc w:val="both"/>
        <w:textAlignment w:val="auto"/>
        <w:rPr>
          <w:kern w:val="0"/>
          <w:sz w:val="32"/>
          <w:szCs w:val="32"/>
        </w:rPr>
      </w:pPr>
      <w:r>
        <w:rPr>
          <w:kern w:val="0"/>
          <w:sz w:val="32"/>
          <w:szCs w:val="32"/>
        </w:rPr>
        <w:t>启动会后至2021年</w:t>
      </w:r>
      <w:r>
        <w:rPr>
          <w:rFonts w:hint="eastAsia"/>
          <w:kern w:val="0"/>
          <w:sz w:val="32"/>
          <w:szCs w:val="32"/>
        </w:rPr>
        <w:t>7</w:t>
      </w:r>
      <w:r>
        <w:rPr>
          <w:kern w:val="0"/>
          <w:sz w:val="32"/>
          <w:szCs w:val="32"/>
        </w:rPr>
        <w:t>月期间将发起广东省内及港澳地区赛事巡讲和专利培育布局培训工作，帮助参赛者全面掌握第三届湾高赛的赛事规则及有关注意事项，提升创新主体高价值专利的培育与布局能力。</w:t>
      </w:r>
    </w:p>
    <w:p>
      <w:pPr>
        <w:keepNext w:val="0"/>
        <w:keepLines w:val="0"/>
        <w:pageBreakBefore w:val="0"/>
        <w:widowControl/>
        <w:shd w:val="clear" w:color="auto" w:fill="FFFFFF"/>
        <w:kinsoku/>
        <w:wordWrap/>
        <w:overflowPunct/>
        <w:topLinePunct w:val="0"/>
        <w:autoSpaceDE/>
        <w:autoSpaceDN/>
        <w:bidi w:val="0"/>
        <w:adjustRightInd w:val="0"/>
        <w:snapToGrid/>
        <w:spacing w:line="580" w:lineRule="exact"/>
        <w:ind w:firstLine="640" w:firstLineChars="200"/>
        <w:jc w:val="both"/>
        <w:textAlignment w:val="auto"/>
        <w:rPr>
          <w:kern w:val="0"/>
          <w:sz w:val="32"/>
          <w:szCs w:val="32"/>
          <w:bdr w:val="single" w:color="auto" w:sz="4" w:space="0"/>
        </w:rPr>
      </w:pPr>
      <w:r>
        <w:rPr>
          <w:kern w:val="0"/>
          <w:sz w:val="32"/>
          <w:szCs w:val="32"/>
        </w:rPr>
        <w:t>2021年粤港澳大湾区高价值专利培育布局大赛参赛报名截止日期为2021年</w:t>
      </w:r>
      <w:r>
        <w:rPr>
          <w:rFonts w:hint="eastAsia"/>
          <w:kern w:val="0"/>
          <w:sz w:val="32"/>
          <w:szCs w:val="32"/>
        </w:rPr>
        <w:t>7</w:t>
      </w:r>
      <w:r>
        <w:rPr>
          <w:kern w:val="0"/>
          <w:sz w:val="32"/>
          <w:szCs w:val="32"/>
        </w:rPr>
        <w:t>月</w:t>
      </w:r>
      <w:r>
        <w:rPr>
          <w:rFonts w:hint="eastAsia"/>
          <w:kern w:val="0"/>
          <w:sz w:val="32"/>
          <w:szCs w:val="32"/>
          <w:lang w:val="en-US" w:eastAsia="zh-CN"/>
        </w:rPr>
        <w:t>3</w:t>
      </w:r>
      <w:r>
        <w:rPr>
          <w:kern w:val="0"/>
          <w:sz w:val="32"/>
          <w:szCs w:val="32"/>
        </w:rPr>
        <w:t>0日。</w:t>
      </w:r>
    </w:p>
    <w:p>
      <w:pPr>
        <w:keepNext w:val="0"/>
        <w:keepLines w:val="0"/>
        <w:pageBreakBefore w:val="0"/>
        <w:widowControl/>
        <w:shd w:val="clear" w:color="auto" w:fill="FFFFFF"/>
        <w:kinsoku/>
        <w:wordWrap/>
        <w:overflowPunct/>
        <w:topLinePunct w:val="0"/>
        <w:autoSpaceDE/>
        <w:autoSpaceDN/>
        <w:bidi w:val="0"/>
        <w:adjustRightInd w:val="0"/>
        <w:snapToGrid/>
        <w:spacing w:line="580" w:lineRule="exact"/>
        <w:ind w:firstLine="640" w:firstLineChars="200"/>
        <w:jc w:val="both"/>
        <w:textAlignment w:val="auto"/>
        <w:rPr>
          <w:rFonts w:hint="eastAsia" w:ascii="楷体_GB2312" w:hAnsi="楷体_GB2312" w:eastAsia="楷体_GB2312" w:cs="楷体_GB2312"/>
          <w:b/>
          <w:kern w:val="0"/>
          <w:sz w:val="32"/>
          <w:szCs w:val="32"/>
        </w:rPr>
      </w:pPr>
      <w:r>
        <w:rPr>
          <w:rFonts w:hint="eastAsia" w:ascii="楷体_GB2312" w:hAnsi="楷体_GB2312" w:eastAsia="楷体_GB2312" w:cs="楷体_GB2312"/>
          <w:b w:val="0"/>
          <w:bCs/>
          <w:kern w:val="0"/>
          <w:sz w:val="32"/>
          <w:szCs w:val="32"/>
        </w:rPr>
        <w:t>（二）初赛和评选分组百强（</w:t>
      </w:r>
      <w:r>
        <w:rPr>
          <w:rFonts w:eastAsia="楷体_GB2312"/>
          <w:b w:val="0"/>
          <w:bCs/>
          <w:kern w:val="0"/>
          <w:sz w:val="32"/>
          <w:szCs w:val="32"/>
        </w:rPr>
        <w:t>2021年8月</w:t>
      </w:r>
      <w:r>
        <w:rPr>
          <w:rFonts w:hint="eastAsia" w:eastAsia="楷体_GB2312"/>
          <w:b w:val="0"/>
          <w:bCs/>
          <w:kern w:val="0"/>
          <w:sz w:val="32"/>
          <w:szCs w:val="32"/>
        </w:rPr>
        <w:t>—</w:t>
      </w:r>
      <w:r>
        <w:rPr>
          <w:rFonts w:eastAsia="楷体_GB2312"/>
          <w:b w:val="0"/>
          <w:bCs/>
          <w:kern w:val="0"/>
          <w:sz w:val="32"/>
          <w:szCs w:val="32"/>
        </w:rPr>
        <w:t>9月</w:t>
      </w:r>
      <w:r>
        <w:rPr>
          <w:rFonts w:hint="eastAsia" w:ascii="楷体_GB2312" w:hAnsi="楷体_GB2312" w:eastAsia="楷体_GB2312" w:cs="楷体_GB2312"/>
          <w:b w:val="0"/>
          <w:bCs/>
          <w:kern w:val="0"/>
          <w:sz w:val="32"/>
          <w:szCs w:val="32"/>
        </w:rPr>
        <w:t xml:space="preserve">  佛山市）</w:t>
      </w:r>
    </w:p>
    <w:p>
      <w:pPr>
        <w:keepNext w:val="0"/>
        <w:keepLines w:val="0"/>
        <w:pageBreakBefore w:val="0"/>
        <w:shd w:val="clear" w:color="auto" w:fill="FFFFFF"/>
        <w:kinsoku/>
        <w:wordWrap/>
        <w:overflowPunct/>
        <w:topLinePunct w:val="0"/>
        <w:autoSpaceDE/>
        <w:autoSpaceDN/>
        <w:bidi w:val="0"/>
        <w:adjustRightInd w:val="0"/>
        <w:snapToGrid/>
        <w:spacing w:line="580" w:lineRule="exact"/>
        <w:ind w:firstLine="556"/>
        <w:jc w:val="both"/>
        <w:textAlignment w:val="auto"/>
        <w:rPr>
          <w:kern w:val="0"/>
          <w:sz w:val="32"/>
          <w:szCs w:val="32"/>
        </w:rPr>
      </w:pPr>
      <w:r>
        <w:rPr>
          <w:kern w:val="0"/>
          <w:sz w:val="32"/>
          <w:szCs w:val="32"/>
        </w:rPr>
        <w:t>初赛阶段分为两个环节。</w:t>
      </w:r>
    </w:p>
    <w:p>
      <w:pPr>
        <w:keepNext w:val="0"/>
        <w:keepLines w:val="0"/>
        <w:pageBreakBefore w:val="0"/>
        <w:shd w:val="clear" w:color="auto" w:fill="FFFFFF"/>
        <w:kinsoku/>
        <w:wordWrap/>
        <w:overflowPunct/>
        <w:topLinePunct w:val="0"/>
        <w:autoSpaceDE/>
        <w:autoSpaceDN/>
        <w:bidi w:val="0"/>
        <w:adjustRightInd w:val="0"/>
        <w:snapToGrid/>
        <w:spacing w:line="580" w:lineRule="exact"/>
        <w:ind w:firstLine="556"/>
        <w:jc w:val="both"/>
        <w:textAlignment w:val="auto"/>
        <w:rPr>
          <w:kern w:val="0"/>
          <w:sz w:val="32"/>
          <w:szCs w:val="32"/>
        </w:rPr>
      </w:pPr>
      <w:r>
        <w:rPr>
          <w:b/>
          <w:kern w:val="0"/>
          <w:sz w:val="32"/>
          <w:szCs w:val="32"/>
        </w:rPr>
        <w:t>一是初步评审</w:t>
      </w:r>
      <w:r>
        <w:rPr>
          <w:kern w:val="0"/>
          <w:sz w:val="32"/>
          <w:szCs w:val="32"/>
        </w:rPr>
        <w:t>（95分）。由大赛执委会组织专业评委对申报项目进行评审，评审重点考察项目主要专利产品技术先进性（艺术、布图独特性）、专利产品技术效果（艺术、布图效果）、专利产品市场规模，核心专利授权文本质量、保护范围及稳定性，项目中已布局其他相关专利的数量、类型和质量。</w:t>
      </w:r>
    </w:p>
    <w:p>
      <w:pPr>
        <w:keepNext w:val="0"/>
        <w:keepLines w:val="0"/>
        <w:pageBreakBefore w:val="0"/>
        <w:widowControl/>
        <w:shd w:val="clear" w:color="auto" w:fill="FFFFFF"/>
        <w:kinsoku/>
        <w:wordWrap/>
        <w:overflowPunct/>
        <w:topLinePunct w:val="0"/>
        <w:autoSpaceDE/>
        <w:autoSpaceDN/>
        <w:bidi w:val="0"/>
        <w:adjustRightInd w:val="0"/>
        <w:snapToGrid/>
        <w:spacing w:line="580" w:lineRule="exact"/>
        <w:ind w:firstLine="555"/>
        <w:jc w:val="both"/>
        <w:textAlignment w:val="auto"/>
        <w:rPr>
          <w:kern w:val="0"/>
          <w:sz w:val="32"/>
          <w:szCs w:val="32"/>
        </w:rPr>
      </w:pPr>
      <w:r>
        <w:rPr>
          <w:b/>
          <w:kern w:val="0"/>
          <w:sz w:val="32"/>
          <w:szCs w:val="32"/>
        </w:rPr>
        <w:t>二是网络投票</w:t>
      </w:r>
      <w:r>
        <w:rPr>
          <w:kern w:val="0"/>
          <w:sz w:val="32"/>
          <w:szCs w:val="32"/>
        </w:rPr>
        <w:t>（5分）</w:t>
      </w:r>
      <w:r>
        <w:rPr>
          <w:rFonts w:hint="eastAsia"/>
          <w:kern w:val="0"/>
          <w:sz w:val="32"/>
          <w:szCs w:val="32"/>
        </w:rPr>
        <w:t>。</w:t>
      </w:r>
      <w:r>
        <w:rPr>
          <w:kern w:val="0"/>
          <w:sz w:val="32"/>
          <w:szCs w:val="32"/>
        </w:rPr>
        <w:t>为积极推动参赛热情，本届投票规则为投票票数为0</w:t>
      </w:r>
      <w:r>
        <w:rPr>
          <w:rFonts w:hint="eastAsia"/>
          <w:kern w:val="0"/>
          <w:sz w:val="32"/>
          <w:szCs w:val="32"/>
        </w:rPr>
        <w:t>—</w:t>
      </w:r>
      <w:r>
        <w:rPr>
          <w:kern w:val="0"/>
          <w:sz w:val="32"/>
          <w:szCs w:val="32"/>
        </w:rPr>
        <w:t>2500票对应0</w:t>
      </w:r>
      <w:r>
        <w:rPr>
          <w:rFonts w:hint="eastAsia"/>
          <w:kern w:val="0"/>
          <w:sz w:val="32"/>
          <w:szCs w:val="32"/>
        </w:rPr>
        <w:t>—</w:t>
      </w:r>
      <w:r>
        <w:rPr>
          <w:kern w:val="0"/>
          <w:sz w:val="32"/>
          <w:szCs w:val="32"/>
        </w:rPr>
        <w:t>5分，即满2500票可获得5分，由社会大众对项目进行网络投票。</w:t>
      </w:r>
    </w:p>
    <w:p>
      <w:pPr>
        <w:keepNext w:val="0"/>
        <w:keepLines w:val="0"/>
        <w:pageBreakBefore w:val="0"/>
        <w:widowControl/>
        <w:shd w:val="clear" w:color="auto" w:fill="FFFFFF"/>
        <w:kinsoku/>
        <w:wordWrap/>
        <w:overflowPunct/>
        <w:topLinePunct w:val="0"/>
        <w:autoSpaceDE/>
        <w:autoSpaceDN/>
        <w:bidi w:val="0"/>
        <w:adjustRightInd w:val="0"/>
        <w:snapToGrid/>
        <w:spacing w:line="580" w:lineRule="exact"/>
        <w:ind w:firstLine="555"/>
        <w:jc w:val="both"/>
        <w:textAlignment w:val="auto"/>
        <w:rPr>
          <w:kern w:val="0"/>
          <w:szCs w:val="32"/>
        </w:rPr>
      </w:pPr>
      <w:r>
        <w:rPr>
          <w:kern w:val="0"/>
          <w:szCs w:val="32"/>
        </w:rPr>
        <w:t>发明初创组项目评分规则：</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1"/>
        <w:gridCol w:w="2300"/>
        <w:gridCol w:w="5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2081" w:type="dxa"/>
            <w:noWrap w:val="0"/>
            <w:vAlign w:val="center"/>
          </w:tcPr>
          <w:p>
            <w:pPr>
              <w:pStyle w:val="7"/>
              <w:keepNext w:val="0"/>
              <w:keepLines w:val="0"/>
              <w:pageBreakBefore w:val="0"/>
              <w:kinsoku/>
              <w:wordWrap/>
              <w:overflowPunct/>
              <w:topLinePunct w:val="0"/>
              <w:autoSpaceDE/>
              <w:autoSpaceDN/>
              <w:bidi w:val="0"/>
              <w:spacing w:before="0" w:beforeAutospacing="0" w:after="0" w:afterAutospacing="0" w:line="500" w:lineRule="exact"/>
              <w:contextualSpacing/>
              <w:jc w:val="center"/>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类型</w:t>
            </w:r>
          </w:p>
        </w:tc>
        <w:tc>
          <w:tcPr>
            <w:tcW w:w="2300" w:type="dxa"/>
            <w:noWrap w:val="0"/>
            <w:vAlign w:val="center"/>
          </w:tcPr>
          <w:p>
            <w:pPr>
              <w:pStyle w:val="7"/>
              <w:keepNext w:val="0"/>
              <w:keepLines w:val="0"/>
              <w:pageBreakBefore w:val="0"/>
              <w:kinsoku/>
              <w:wordWrap/>
              <w:overflowPunct/>
              <w:topLinePunct w:val="0"/>
              <w:autoSpaceDE/>
              <w:autoSpaceDN/>
              <w:bidi w:val="0"/>
              <w:spacing w:before="0" w:beforeAutospacing="0" w:after="0" w:afterAutospacing="0" w:line="500" w:lineRule="exact"/>
              <w:contextualSpacing/>
              <w:jc w:val="center"/>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评分指标</w:t>
            </w:r>
          </w:p>
        </w:tc>
        <w:tc>
          <w:tcPr>
            <w:tcW w:w="5190" w:type="dxa"/>
            <w:noWrap w:val="0"/>
            <w:vAlign w:val="center"/>
          </w:tcPr>
          <w:p>
            <w:pPr>
              <w:pStyle w:val="7"/>
              <w:keepNext w:val="0"/>
              <w:keepLines w:val="0"/>
              <w:pageBreakBefore w:val="0"/>
              <w:kinsoku/>
              <w:wordWrap/>
              <w:overflowPunct/>
              <w:topLinePunct w:val="0"/>
              <w:autoSpaceDE/>
              <w:autoSpaceDN/>
              <w:bidi w:val="0"/>
              <w:spacing w:before="0" w:beforeAutospacing="0" w:after="0" w:afterAutospacing="0" w:line="500" w:lineRule="exact"/>
              <w:contextualSpacing/>
              <w:jc w:val="center"/>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081" w:type="dxa"/>
            <w:vMerge w:val="restart"/>
            <w:tcBorders>
              <w:bottom w:val="single" w:color="auto" w:sz="4" w:space="0"/>
            </w:tcBorders>
            <w:noWrap w:val="0"/>
            <w:vAlign w:val="center"/>
          </w:tcPr>
          <w:p>
            <w:pPr>
              <w:pStyle w:val="3"/>
              <w:keepNext w:val="0"/>
              <w:keepLines w:val="0"/>
              <w:pageBreakBefore w:val="0"/>
              <w:kinsoku/>
              <w:wordWrap/>
              <w:overflowPunct/>
              <w:topLinePunct w:val="0"/>
              <w:autoSpaceDE/>
              <w:autoSpaceDN/>
              <w:bidi w:val="0"/>
              <w:spacing w:line="500" w:lineRule="exact"/>
              <w:contextualSpacing/>
              <w:jc w:val="center"/>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技术情况</w:t>
            </w:r>
          </w:p>
          <w:p>
            <w:pPr>
              <w:pStyle w:val="3"/>
              <w:keepNext w:val="0"/>
              <w:keepLines w:val="0"/>
              <w:pageBreakBefore w:val="0"/>
              <w:kinsoku/>
              <w:wordWrap/>
              <w:overflowPunct/>
              <w:topLinePunct w:val="0"/>
              <w:autoSpaceDE/>
              <w:autoSpaceDN/>
              <w:bidi w:val="0"/>
              <w:spacing w:line="500" w:lineRule="exact"/>
              <w:contextualSpacing/>
              <w:jc w:val="center"/>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（20分）</w:t>
            </w:r>
          </w:p>
        </w:tc>
        <w:tc>
          <w:tcPr>
            <w:tcW w:w="2300" w:type="dxa"/>
            <w:tcBorders>
              <w:bottom w:val="single" w:color="auto" w:sz="4" w:space="0"/>
            </w:tcBorders>
            <w:noWrap w:val="0"/>
            <w:vAlign w:val="center"/>
          </w:tcPr>
          <w:p>
            <w:pPr>
              <w:pStyle w:val="3"/>
              <w:keepNext w:val="0"/>
              <w:keepLines w:val="0"/>
              <w:pageBreakBefore w:val="0"/>
              <w:kinsoku/>
              <w:wordWrap/>
              <w:overflowPunct/>
              <w:topLinePunct w:val="0"/>
              <w:autoSpaceDE/>
              <w:autoSpaceDN/>
              <w:bidi w:val="0"/>
              <w:spacing w:line="50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专利产品技术先进性（10分）</w:t>
            </w:r>
          </w:p>
        </w:tc>
        <w:tc>
          <w:tcPr>
            <w:tcW w:w="5190" w:type="dxa"/>
            <w:tcBorders>
              <w:bottom w:val="single" w:color="auto" w:sz="4" w:space="0"/>
            </w:tcBorders>
            <w:noWrap w:val="0"/>
            <w:vAlign w:val="center"/>
          </w:tcPr>
          <w:p>
            <w:pPr>
              <w:pStyle w:val="3"/>
              <w:keepNext w:val="0"/>
              <w:keepLines w:val="0"/>
              <w:pageBreakBefore w:val="0"/>
              <w:kinsoku/>
              <w:wordWrap/>
              <w:overflowPunct/>
              <w:topLinePunct w:val="0"/>
              <w:autoSpaceDE/>
              <w:autoSpaceDN/>
              <w:bidi w:val="0"/>
              <w:spacing w:line="50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专利产品所采用技术路线是否为先进路线，技术方案所采用技术手段是否为高新技术、前沿技术，与申请日前技术方案相比是否具有明显技术优势等情况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081" w:type="dxa"/>
            <w:vMerge w:val="continue"/>
            <w:tcBorders>
              <w:bottom w:val="single" w:color="auto" w:sz="4" w:space="0"/>
            </w:tcBorders>
            <w:noWrap w:val="0"/>
            <w:vAlign w:val="center"/>
          </w:tcPr>
          <w:p>
            <w:pPr>
              <w:pStyle w:val="3"/>
              <w:keepNext w:val="0"/>
              <w:keepLines w:val="0"/>
              <w:pageBreakBefore w:val="0"/>
              <w:kinsoku/>
              <w:wordWrap/>
              <w:overflowPunct/>
              <w:topLinePunct w:val="0"/>
              <w:autoSpaceDE/>
              <w:autoSpaceDN/>
              <w:bidi w:val="0"/>
              <w:spacing w:line="500" w:lineRule="exact"/>
              <w:ind w:left="640"/>
              <w:contextualSpacing/>
              <w:jc w:val="center"/>
              <w:textAlignment w:val="auto"/>
              <w:rPr>
                <w:rFonts w:hint="default" w:ascii="Times New Roman" w:hAnsi="Times New Roman" w:eastAsia="仿宋_GB2312" w:cs="Times New Roman"/>
                <w:sz w:val="28"/>
                <w:szCs w:val="28"/>
              </w:rPr>
            </w:pPr>
          </w:p>
        </w:tc>
        <w:tc>
          <w:tcPr>
            <w:tcW w:w="2300" w:type="dxa"/>
            <w:tcBorders>
              <w:bottom w:val="single" w:color="auto" w:sz="4" w:space="0"/>
            </w:tcBorders>
            <w:noWrap w:val="0"/>
            <w:vAlign w:val="center"/>
          </w:tcPr>
          <w:p>
            <w:pPr>
              <w:pStyle w:val="3"/>
              <w:keepNext w:val="0"/>
              <w:keepLines w:val="0"/>
              <w:pageBreakBefore w:val="0"/>
              <w:kinsoku/>
              <w:wordWrap/>
              <w:overflowPunct/>
              <w:topLinePunct w:val="0"/>
              <w:autoSpaceDE/>
              <w:autoSpaceDN/>
              <w:bidi w:val="0"/>
              <w:spacing w:line="50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专利产品技术效果（10分）</w:t>
            </w:r>
          </w:p>
        </w:tc>
        <w:tc>
          <w:tcPr>
            <w:tcW w:w="5190" w:type="dxa"/>
            <w:tcBorders>
              <w:bottom w:val="single" w:color="auto" w:sz="4" w:space="0"/>
            </w:tcBorders>
            <w:noWrap w:val="0"/>
            <w:vAlign w:val="center"/>
          </w:tcPr>
          <w:p>
            <w:pPr>
              <w:pStyle w:val="3"/>
              <w:keepNext w:val="0"/>
              <w:keepLines w:val="0"/>
              <w:pageBreakBefore w:val="0"/>
              <w:kinsoku/>
              <w:wordWrap/>
              <w:overflowPunct/>
              <w:topLinePunct w:val="0"/>
              <w:autoSpaceDE/>
              <w:autoSpaceDN/>
              <w:bidi w:val="0"/>
              <w:spacing w:line="50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与申请日前同样产品或可替代产品相比，所具有的积极技术效果，包括技术性能指标优化、降低成本、增加功能、节能减排、绿色环保、社会效益等情况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081" w:type="dxa"/>
            <w:vMerge w:val="restart"/>
            <w:noWrap w:val="0"/>
            <w:vAlign w:val="center"/>
          </w:tcPr>
          <w:p>
            <w:pPr>
              <w:pStyle w:val="3"/>
              <w:keepNext w:val="0"/>
              <w:keepLines w:val="0"/>
              <w:pageBreakBefore w:val="0"/>
              <w:kinsoku/>
              <w:wordWrap/>
              <w:overflowPunct/>
              <w:topLinePunct w:val="0"/>
              <w:autoSpaceDE/>
              <w:autoSpaceDN/>
              <w:bidi w:val="0"/>
              <w:spacing w:line="500" w:lineRule="exact"/>
              <w:contextualSpacing/>
              <w:jc w:val="center"/>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核心专利情况（50分）</w:t>
            </w:r>
          </w:p>
        </w:tc>
        <w:tc>
          <w:tcPr>
            <w:tcW w:w="2300" w:type="dxa"/>
            <w:tcBorders>
              <w:bottom w:val="single" w:color="auto" w:sz="4" w:space="0"/>
            </w:tcBorders>
            <w:noWrap w:val="0"/>
            <w:vAlign w:val="center"/>
          </w:tcPr>
          <w:p>
            <w:pPr>
              <w:pStyle w:val="3"/>
              <w:keepNext w:val="0"/>
              <w:keepLines w:val="0"/>
              <w:pageBreakBefore w:val="0"/>
              <w:kinsoku/>
              <w:wordWrap/>
              <w:overflowPunct/>
              <w:topLinePunct w:val="0"/>
              <w:autoSpaceDE/>
              <w:autoSpaceDN/>
              <w:bidi w:val="0"/>
              <w:spacing w:line="50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核心专利授权文本质量（10分）</w:t>
            </w:r>
          </w:p>
        </w:tc>
        <w:tc>
          <w:tcPr>
            <w:tcW w:w="5190" w:type="dxa"/>
            <w:tcBorders>
              <w:bottom w:val="single" w:color="auto" w:sz="4" w:space="0"/>
            </w:tcBorders>
            <w:noWrap w:val="0"/>
            <w:vAlign w:val="center"/>
          </w:tcPr>
          <w:p>
            <w:pPr>
              <w:pStyle w:val="3"/>
              <w:keepNext w:val="0"/>
              <w:keepLines w:val="0"/>
              <w:pageBreakBefore w:val="0"/>
              <w:kinsoku/>
              <w:wordWrap/>
              <w:overflowPunct/>
              <w:topLinePunct w:val="0"/>
              <w:autoSpaceDE/>
              <w:autoSpaceDN/>
              <w:bidi w:val="0"/>
              <w:spacing w:line="50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权利要求书表意清晰、无逻辑错误，独立权利要求与从属权利要求逻辑严谨、层次合理，说明书与附图有效支撑权利要求等情况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081" w:type="dxa"/>
            <w:vMerge w:val="continue"/>
            <w:noWrap w:val="0"/>
            <w:vAlign w:val="center"/>
          </w:tcPr>
          <w:p>
            <w:pPr>
              <w:pStyle w:val="3"/>
              <w:keepNext w:val="0"/>
              <w:keepLines w:val="0"/>
              <w:pageBreakBefore w:val="0"/>
              <w:kinsoku/>
              <w:wordWrap/>
              <w:overflowPunct/>
              <w:topLinePunct w:val="0"/>
              <w:autoSpaceDE/>
              <w:autoSpaceDN/>
              <w:bidi w:val="0"/>
              <w:spacing w:line="500" w:lineRule="exact"/>
              <w:ind w:left="640"/>
              <w:contextualSpacing/>
              <w:jc w:val="both"/>
              <w:textAlignment w:val="auto"/>
              <w:rPr>
                <w:rFonts w:hint="default" w:ascii="Times New Roman" w:hAnsi="Times New Roman" w:eastAsia="仿宋_GB2312" w:cs="Times New Roman"/>
                <w:sz w:val="28"/>
                <w:szCs w:val="28"/>
              </w:rPr>
            </w:pPr>
          </w:p>
        </w:tc>
        <w:tc>
          <w:tcPr>
            <w:tcW w:w="2300" w:type="dxa"/>
            <w:tcBorders>
              <w:bottom w:val="single" w:color="auto" w:sz="4" w:space="0"/>
            </w:tcBorders>
            <w:noWrap w:val="0"/>
            <w:vAlign w:val="center"/>
          </w:tcPr>
          <w:p>
            <w:pPr>
              <w:pStyle w:val="3"/>
              <w:keepNext w:val="0"/>
              <w:keepLines w:val="0"/>
              <w:pageBreakBefore w:val="0"/>
              <w:kinsoku/>
              <w:wordWrap/>
              <w:overflowPunct/>
              <w:topLinePunct w:val="0"/>
              <w:autoSpaceDE/>
              <w:autoSpaceDN/>
              <w:bidi w:val="0"/>
              <w:spacing w:line="50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核心专利保护范围（20分）</w:t>
            </w:r>
          </w:p>
        </w:tc>
        <w:tc>
          <w:tcPr>
            <w:tcW w:w="5190" w:type="dxa"/>
            <w:tcBorders>
              <w:bottom w:val="single" w:color="auto" w:sz="4" w:space="0"/>
            </w:tcBorders>
            <w:noWrap w:val="0"/>
            <w:vAlign w:val="center"/>
          </w:tcPr>
          <w:p>
            <w:pPr>
              <w:pStyle w:val="3"/>
              <w:keepNext w:val="0"/>
              <w:keepLines w:val="0"/>
              <w:pageBreakBefore w:val="0"/>
              <w:kinsoku/>
              <w:wordWrap/>
              <w:overflowPunct/>
              <w:topLinePunct w:val="0"/>
              <w:autoSpaceDE/>
              <w:autoSpaceDN/>
              <w:bidi w:val="0"/>
              <w:spacing w:line="50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权利要求保护范围合理，且布局严密，技术特征表意准确、详略得当，有效独占该技术方案及其等同技术方案的保护范围，竞争对手规避该技术方案的难度等情况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081" w:type="dxa"/>
            <w:vMerge w:val="continue"/>
            <w:tcBorders>
              <w:bottom w:val="single" w:color="auto" w:sz="4" w:space="0"/>
            </w:tcBorders>
            <w:noWrap w:val="0"/>
            <w:vAlign w:val="center"/>
          </w:tcPr>
          <w:p>
            <w:pPr>
              <w:pStyle w:val="3"/>
              <w:keepNext w:val="0"/>
              <w:keepLines w:val="0"/>
              <w:pageBreakBefore w:val="0"/>
              <w:kinsoku/>
              <w:wordWrap/>
              <w:overflowPunct/>
              <w:topLinePunct w:val="0"/>
              <w:autoSpaceDE/>
              <w:autoSpaceDN/>
              <w:bidi w:val="0"/>
              <w:spacing w:line="500" w:lineRule="exact"/>
              <w:ind w:left="640"/>
              <w:contextualSpacing/>
              <w:jc w:val="both"/>
              <w:textAlignment w:val="auto"/>
              <w:rPr>
                <w:rFonts w:hint="default" w:ascii="Times New Roman" w:hAnsi="Times New Roman" w:eastAsia="仿宋_GB2312" w:cs="Times New Roman"/>
                <w:sz w:val="28"/>
                <w:szCs w:val="28"/>
              </w:rPr>
            </w:pPr>
          </w:p>
        </w:tc>
        <w:tc>
          <w:tcPr>
            <w:tcW w:w="2300" w:type="dxa"/>
            <w:tcBorders>
              <w:bottom w:val="single" w:color="auto" w:sz="4" w:space="0"/>
            </w:tcBorders>
            <w:noWrap w:val="0"/>
            <w:vAlign w:val="center"/>
          </w:tcPr>
          <w:p>
            <w:pPr>
              <w:pStyle w:val="3"/>
              <w:keepNext w:val="0"/>
              <w:keepLines w:val="0"/>
              <w:pageBreakBefore w:val="0"/>
              <w:kinsoku/>
              <w:wordWrap/>
              <w:overflowPunct/>
              <w:topLinePunct w:val="0"/>
              <w:autoSpaceDE/>
              <w:autoSpaceDN/>
              <w:bidi w:val="0"/>
              <w:spacing w:line="50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核心专利稳定性（20分）</w:t>
            </w:r>
          </w:p>
        </w:tc>
        <w:tc>
          <w:tcPr>
            <w:tcW w:w="5190" w:type="dxa"/>
            <w:tcBorders>
              <w:bottom w:val="single" w:color="auto" w:sz="4" w:space="0"/>
            </w:tcBorders>
            <w:noWrap w:val="0"/>
            <w:vAlign w:val="center"/>
          </w:tcPr>
          <w:p>
            <w:pPr>
              <w:pStyle w:val="3"/>
              <w:keepNext w:val="0"/>
              <w:keepLines w:val="0"/>
              <w:pageBreakBefore w:val="0"/>
              <w:kinsoku/>
              <w:wordWrap/>
              <w:overflowPunct/>
              <w:topLinePunct w:val="0"/>
              <w:autoSpaceDE/>
              <w:autoSpaceDN/>
              <w:bidi w:val="0"/>
              <w:spacing w:line="50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与申请日前全球公开技术方案中最接近的技术方案相比，核心专利满足新颖性、创造性、实用性等情况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081" w:type="dxa"/>
            <w:vMerge w:val="restart"/>
            <w:noWrap w:val="0"/>
            <w:vAlign w:val="center"/>
          </w:tcPr>
          <w:p>
            <w:pPr>
              <w:pStyle w:val="3"/>
              <w:keepNext w:val="0"/>
              <w:keepLines w:val="0"/>
              <w:pageBreakBefore w:val="0"/>
              <w:kinsoku/>
              <w:wordWrap/>
              <w:overflowPunct/>
              <w:topLinePunct w:val="0"/>
              <w:autoSpaceDE/>
              <w:autoSpaceDN/>
              <w:bidi w:val="0"/>
              <w:spacing w:line="500" w:lineRule="exact"/>
              <w:contextualSpacing/>
              <w:jc w:val="center"/>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其他专利情况（15分）</w:t>
            </w:r>
          </w:p>
        </w:tc>
        <w:tc>
          <w:tcPr>
            <w:tcW w:w="2300" w:type="dxa"/>
            <w:noWrap w:val="0"/>
            <w:vAlign w:val="center"/>
          </w:tcPr>
          <w:p>
            <w:pPr>
              <w:pStyle w:val="3"/>
              <w:keepNext w:val="0"/>
              <w:keepLines w:val="0"/>
              <w:pageBreakBefore w:val="0"/>
              <w:widowControl w:val="0"/>
              <w:kinsoku/>
              <w:wordWrap/>
              <w:overflowPunct/>
              <w:topLinePunct w:val="0"/>
              <w:autoSpaceDE/>
              <w:autoSpaceDN/>
              <w:bidi w:val="0"/>
              <w:adjustRightInd w:val="0"/>
              <w:snapToGrid w:val="0"/>
              <w:spacing w:line="52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其他发明专利、实用新型专利数量及质量（10分）</w:t>
            </w:r>
          </w:p>
        </w:tc>
        <w:tc>
          <w:tcPr>
            <w:tcW w:w="5190" w:type="dxa"/>
            <w:noWrap w:val="0"/>
            <w:vAlign w:val="center"/>
          </w:tcPr>
          <w:p>
            <w:pPr>
              <w:pStyle w:val="3"/>
              <w:keepNext w:val="0"/>
              <w:keepLines w:val="0"/>
              <w:pageBreakBefore w:val="0"/>
              <w:widowControl w:val="0"/>
              <w:kinsoku/>
              <w:wordWrap/>
              <w:overflowPunct/>
              <w:topLinePunct w:val="0"/>
              <w:autoSpaceDE/>
              <w:autoSpaceDN/>
              <w:bidi w:val="0"/>
              <w:adjustRightInd w:val="0"/>
              <w:snapToGrid w:val="0"/>
              <w:spacing w:line="52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中已布局的其他发明专利、实用新型专利数量、质量，与核心专利的协同性、互补性，这些专利对专利产品的有效支撑性，这些专利保护范围严密性、不可规避性等情况。在海外进行发明、实用新型专利布局的额外加分，但该项得分不超过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081" w:type="dxa"/>
            <w:vMerge w:val="continue"/>
            <w:noWrap w:val="0"/>
            <w:vAlign w:val="center"/>
          </w:tcPr>
          <w:p>
            <w:pPr>
              <w:pStyle w:val="3"/>
              <w:keepNext w:val="0"/>
              <w:keepLines w:val="0"/>
              <w:pageBreakBefore w:val="0"/>
              <w:kinsoku/>
              <w:wordWrap/>
              <w:overflowPunct/>
              <w:topLinePunct w:val="0"/>
              <w:autoSpaceDE/>
              <w:autoSpaceDN/>
              <w:bidi w:val="0"/>
              <w:spacing w:line="500" w:lineRule="exact"/>
              <w:contextualSpacing/>
              <w:textAlignment w:val="auto"/>
              <w:rPr>
                <w:rFonts w:hint="default" w:ascii="Times New Roman" w:hAnsi="Times New Roman" w:eastAsia="仿宋_GB2312" w:cs="Times New Roman"/>
                <w:b/>
                <w:sz w:val="28"/>
                <w:szCs w:val="28"/>
              </w:rPr>
            </w:pPr>
          </w:p>
        </w:tc>
        <w:tc>
          <w:tcPr>
            <w:tcW w:w="2300" w:type="dxa"/>
            <w:noWrap w:val="0"/>
            <w:vAlign w:val="center"/>
          </w:tcPr>
          <w:p>
            <w:pPr>
              <w:pStyle w:val="3"/>
              <w:keepNext w:val="0"/>
              <w:keepLines w:val="0"/>
              <w:pageBreakBefore w:val="0"/>
              <w:widowControl w:val="0"/>
              <w:kinsoku/>
              <w:wordWrap/>
              <w:overflowPunct/>
              <w:topLinePunct w:val="0"/>
              <w:autoSpaceDE/>
              <w:autoSpaceDN/>
              <w:bidi w:val="0"/>
              <w:adjustRightInd w:val="0"/>
              <w:snapToGrid w:val="0"/>
              <w:spacing w:line="52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外观设计专利数量及质量（5分）</w:t>
            </w:r>
          </w:p>
        </w:tc>
        <w:tc>
          <w:tcPr>
            <w:tcW w:w="5190" w:type="dxa"/>
            <w:noWrap w:val="0"/>
            <w:vAlign w:val="center"/>
          </w:tcPr>
          <w:p>
            <w:pPr>
              <w:pStyle w:val="3"/>
              <w:keepNext w:val="0"/>
              <w:keepLines w:val="0"/>
              <w:pageBreakBefore w:val="0"/>
              <w:widowControl w:val="0"/>
              <w:kinsoku/>
              <w:wordWrap/>
              <w:overflowPunct/>
              <w:topLinePunct w:val="0"/>
              <w:autoSpaceDE/>
              <w:autoSpaceDN/>
              <w:bidi w:val="0"/>
              <w:adjustRightInd w:val="0"/>
              <w:snapToGrid w:val="0"/>
              <w:spacing w:line="52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项目中已布局的外观设计专利数量、质量，与核心专利的协同性、互补性等情况。在海外进行外观设计专利布局的额外加分，但该项得分不超过5分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081" w:type="dxa"/>
            <w:noWrap w:val="0"/>
            <w:vAlign w:val="center"/>
          </w:tcPr>
          <w:p>
            <w:pPr>
              <w:pStyle w:val="3"/>
              <w:keepNext w:val="0"/>
              <w:keepLines w:val="0"/>
              <w:pageBreakBefore w:val="0"/>
              <w:kinsoku/>
              <w:wordWrap/>
              <w:overflowPunct/>
              <w:topLinePunct w:val="0"/>
              <w:autoSpaceDE/>
              <w:autoSpaceDN/>
              <w:bidi w:val="0"/>
              <w:spacing w:line="500" w:lineRule="exact"/>
              <w:contextualSpacing/>
              <w:jc w:val="center"/>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市场规模</w:t>
            </w:r>
          </w:p>
          <w:p>
            <w:pPr>
              <w:pStyle w:val="3"/>
              <w:keepNext w:val="0"/>
              <w:keepLines w:val="0"/>
              <w:pageBreakBefore w:val="0"/>
              <w:kinsoku/>
              <w:wordWrap/>
              <w:overflowPunct/>
              <w:topLinePunct w:val="0"/>
              <w:autoSpaceDE/>
              <w:autoSpaceDN/>
              <w:bidi w:val="0"/>
              <w:spacing w:line="500" w:lineRule="exact"/>
              <w:contextualSpacing/>
              <w:jc w:val="center"/>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（10分）</w:t>
            </w:r>
          </w:p>
        </w:tc>
        <w:tc>
          <w:tcPr>
            <w:tcW w:w="2300" w:type="dxa"/>
            <w:noWrap w:val="0"/>
            <w:vAlign w:val="center"/>
          </w:tcPr>
          <w:p>
            <w:pPr>
              <w:pStyle w:val="3"/>
              <w:keepNext w:val="0"/>
              <w:keepLines w:val="0"/>
              <w:pageBreakBefore w:val="0"/>
              <w:widowControl w:val="0"/>
              <w:kinsoku/>
              <w:wordWrap/>
              <w:overflowPunct/>
              <w:topLinePunct w:val="0"/>
              <w:autoSpaceDE/>
              <w:autoSpaceDN/>
              <w:bidi w:val="0"/>
              <w:spacing w:line="52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专利产品市场规模（10分）</w:t>
            </w:r>
          </w:p>
        </w:tc>
        <w:tc>
          <w:tcPr>
            <w:tcW w:w="5190" w:type="dxa"/>
            <w:noWrap w:val="0"/>
            <w:vAlign w:val="center"/>
          </w:tcPr>
          <w:p>
            <w:pPr>
              <w:pStyle w:val="3"/>
              <w:keepNext w:val="0"/>
              <w:keepLines w:val="0"/>
              <w:pageBreakBefore w:val="0"/>
              <w:widowControl w:val="0"/>
              <w:kinsoku/>
              <w:wordWrap/>
              <w:overflowPunct/>
              <w:topLinePunct w:val="0"/>
              <w:autoSpaceDE/>
              <w:autoSpaceDN/>
              <w:bidi w:val="0"/>
              <w:spacing w:line="52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2020年全国同样产品或可替代产品的市场规模、市场需求发展趋势等情况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081" w:type="dxa"/>
            <w:noWrap w:val="0"/>
            <w:vAlign w:val="center"/>
          </w:tcPr>
          <w:p>
            <w:pPr>
              <w:pStyle w:val="3"/>
              <w:keepNext w:val="0"/>
              <w:keepLines w:val="0"/>
              <w:pageBreakBefore w:val="0"/>
              <w:kinsoku/>
              <w:wordWrap/>
              <w:overflowPunct/>
              <w:topLinePunct w:val="0"/>
              <w:autoSpaceDE/>
              <w:autoSpaceDN/>
              <w:bidi w:val="0"/>
              <w:spacing w:line="500" w:lineRule="exact"/>
              <w:contextualSpacing/>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网络投票</w:t>
            </w:r>
          </w:p>
          <w:p>
            <w:pPr>
              <w:pStyle w:val="3"/>
              <w:keepNext w:val="0"/>
              <w:keepLines w:val="0"/>
              <w:pageBreakBefore w:val="0"/>
              <w:kinsoku/>
              <w:wordWrap/>
              <w:overflowPunct/>
              <w:topLinePunct w:val="0"/>
              <w:autoSpaceDE/>
              <w:autoSpaceDN/>
              <w:bidi w:val="0"/>
              <w:spacing w:line="500" w:lineRule="exact"/>
              <w:contextualSpacing/>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（5分）</w:t>
            </w:r>
          </w:p>
        </w:tc>
        <w:tc>
          <w:tcPr>
            <w:tcW w:w="2300" w:type="dxa"/>
            <w:noWrap w:val="0"/>
            <w:vAlign w:val="center"/>
          </w:tcPr>
          <w:p>
            <w:pPr>
              <w:pStyle w:val="3"/>
              <w:keepNext w:val="0"/>
              <w:keepLines w:val="0"/>
              <w:pageBreakBefore w:val="0"/>
              <w:widowControl w:val="0"/>
              <w:kinsoku/>
              <w:wordWrap/>
              <w:overflowPunct/>
              <w:topLinePunct w:val="0"/>
              <w:autoSpaceDE/>
              <w:autoSpaceDN/>
              <w:bidi w:val="0"/>
              <w:spacing w:line="52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网络投票（5分）</w:t>
            </w:r>
          </w:p>
        </w:tc>
        <w:tc>
          <w:tcPr>
            <w:tcW w:w="5190" w:type="dxa"/>
            <w:noWrap w:val="0"/>
            <w:vAlign w:val="center"/>
          </w:tcPr>
          <w:p>
            <w:pPr>
              <w:pStyle w:val="3"/>
              <w:keepNext w:val="0"/>
              <w:keepLines w:val="0"/>
              <w:pageBreakBefore w:val="0"/>
              <w:widowControl w:val="0"/>
              <w:kinsoku/>
              <w:wordWrap/>
              <w:overflowPunct/>
              <w:topLinePunct w:val="0"/>
              <w:autoSpaceDE/>
              <w:autoSpaceDN/>
              <w:bidi w:val="0"/>
              <w:spacing w:line="52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0—2500票对应0—5分，即满2500票可获得5分</w:t>
            </w:r>
          </w:p>
        </w:tc>
      </w:tr>
    </w:tbl>
    <w:p>
      <w:pPr>
        <w:widowControl/>
        <w:shd w:val="clear" w:color="auto" w:fill="FFFFFF"/>
        <w:adjustRightInd w:val="0"/>
        <w:snapToGrid w:val="0"/>
        <w:spacing w:before="187" w:beforeLines="60" w:line="600" w:lineRule="exact"/>
        <w:ind w:firstLine="640" w:firstLineChars="200"/>
        <w:rPr>
          <w:rFonts w:ascii="仿宋_GB2312"/>
          <w:kern w:val="0"/>
          <w:szCs w:val="32"/>
        </w:rPr>
      </w:pPr>
      <w:r>
        <w:rPr>
          <w:rFonts w:hint="eastAsia" w:ascii="仿宋_GB2312"/>
          <w:kern w:val="0"/>
          <w:szCs w:val="32"/>
        </w:rPr>
        <w:t>发明成长组项目评分规则：</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9"/>
        <w:gridCol w:w="2304"/>
        <w:gridCol w:w="4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2099" w:type="dxa"/>
            <w:noWrap w:val="0"/>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480" w:lineRule="exact"/>
              <w:contextualSpacing/>
              <w:jc w:val="center"/>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类型</w:t>
            </w:r>
          </w:p>
        </w:tc>
        <w:tc>
          <w:tcPr>
            <w:tcW w:w="2304" w:type="dxa"/>
            <w:noWrap w:val="0"/>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480" w:lineRule="exact"/>
              <w:contextualSpacing/>
              <w:jc w:val="center"/>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评分指标</w:t>
            </w:r>
          </w:p>
        </w:tc>
        <w:tc>
          <w:tcPr>
            <w:tcW w:w="4877" w:type="dxa"/>
            <w:noWrap w:val="0"/>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480" w:lineRule="exact"/>
              <w:contextualSpacing/>
              <w:jc w:val="center"/>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099" w:type="dxa"/>
            <w:vMerge w:val="restart"/>
            <w:tcBorders>
              <w:bottom w:val="single" w:color="auto"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line="440" w:lineRule="exact"/>
              <w:contextualSpacing/>
              <w:jc w:val="center"/>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技术情况</w:t>
            </w:r>
          </w:p>
          <w:p>
            <w:pPr>
              <w:pStyle w:val="3"/>
              <w:keepNext w:val="0"/>
              <w:keepLines w:val="0"/>
              <w:pageBreakBefore w:val="0"/>
              <w:widowControl w:val="0"/>
              <w:kinsoku/>
              <w:wordWrap/>
              <w:overflowPunct/>
              <w:topLinePunct w:val="0"/>
              <w:autoSpaceDE/>
              <w:autoSpaceDN/>
              <w:bidi w:val="0"/>
              <w:adjustRightInd/>
              <w:snapToGrid/>
              <w:spacing w:line="440" w:lineRule="exact"/>
              <w:contextualSpacing/>
              <w:jc w:val="center"/>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（20分）</w:t>
            </w:r>
          </w:p>
        </w:tc>
        <w:tc>
          <w:tcPr>
            <w:tcW w:w="2304" w:type="dxa"/>
            <w:tcBorders>
              <w:bottom w:val="single" w:color="auto"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line="44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专利产品技术先进性（10分）</w:t>
            </w:r>
          </w:p>
        </w:tc>
        <w:tc>
          <w:tcPr>
            <w:tcW w:w="4877" w:type="dxa"/>
            <w:tcBorders>
              <w:bottom w:val="single" w:color="auto"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line="44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专利产品所采用技术路线是否为先进路线，技术方案所采用技术手段是否为高新技术、前沿技术，与申请日前技术方案相比是否具有明显技术优势等情况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099" w:type="dxa"/>
            <w:vMerge w:val="continue"/>
            <w:tcBorders>
              <w:bottom w:val="single" w:color="auto"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line="440" w:lineRule="exact"/>
              <w:ind w:left="640"/>
              <w:contextualSpacing/>
              <w:jc w:val="center"/>
              <w:textAlignment w:val="auto"/>
              <w:rPr>
                <w:rFonts w:hint="default" w:ascii="Times New Roman" w:hAnsi="Times New Roman" w:eastAsia="仿宋_GB2312" w:cs="Times New Roman"/>
                <w:sz w:val="28"/>
                <w:szCs w:val="28"/>
              </w:rPr>
            </w:pPr>
          </w:p>
        </w:tc>
        <w:tc>
          <w:tcPr>
            <w:tcW w:w="2304" w:type="dxa"/>
            <w:tcBorders>
              <w:bottom w:val="single" w:color="auto"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line="44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专利产品技术效果（10分）</w:t>
            </w:r>
          </w:p>
        </w:tc>
        <w:tc>
          <w:tcPr>
            <w:tcW w:w="4877" w:type="dxa"/>
            <w:tcBorders>
              <w:bottom w:val="single" w:color="auto"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line="44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与申请日前同样产品或可替代产品相比，所具有的积极技术效果，包括技术性能指标优化、降低成本、增加功能、节能减排、绿色环保、社会效益等情况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099" w:type="dxa"/>
            <w:vMerge w:val="restart"/>
            <w:noWrap w:val="0"/>
            <w:vAlign w:val="center"/>
          </w:tcPr>
          <w:p>
            <w:pPr>
              <w:pStyle w:val="3"/>
              <w:keepNext w:val="0"/>
              <w:keepLines w:val="0"/>
              <w:pageBreakBefore w:val="0"/>
              <w:widowControl w:val="0"/>
              <w:kinsoku/>
              <w:wordWrap/>
              <w:overflowPunct/>
              <w:topLinePunct w:val="0"/>
              <w:autoSpaceDE/>
              <w:autoSpaceDN/>
              <w:bidi w:val="0"/>
              <w:adjustRightInd/>
              <w:snapToGrid/>
              <w:spacing w:line="440" w:lineRule="exact"/>
              <w:contextualSpacing/>
              <w:jc w:val="center"/>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核心专利情况（30分）</w:t>
            </w:r>
          </w:p>
        </w:tc>
        <w:tc>
          <w:tcPr>
            <w:tcW w:w="2304" w:type="dxa"/>
            <w:tcBorders>
              <w:bottom w:val="single" w:color="auto"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line="44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核心专利授权文本质量（5分）</w:t>
            </w:r>
          </w:p>
        </w:tc>
        <w:tc>
          <w:tcPr>
            <w:tcW w:w="4877" w:type="dxa"/>
            <w:tcBorders>
              <w:bottom w:val="single" w:color="auto"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line="44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权利要求书表意清晰、无逻辑错误，独立权利要求与从属权利要求逻辑严谨、层次合理，说明书与附图有效支撑权利要求等情况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099" w:type="dxa"/>
            <w:vMerge w:val="continue"/>
            <w:noWrap w:val="0"/>
            <w:vAlign w:val="center"/>
          </w:tcPr>
          <w:p>
            <w:pPr>
              <w:pStyle w:val="3"/>
              <w:keepNext w:val="0"/>
              <w:keepLines w:val="0"/>
              <w:pageBreakBefore w:val="0"/>
              <w:widowControl w:val="0"/>
              <w:kinsoku/>
              <w:wordWrap/>
              <w:overflowPunct/>
              <w:topLinePunct w:val="0"/>
              <w:autoSpaceDE/>
              <w:autoSpaceDN/>
              <w:bidi w:val="0"/>
              <w:adjustRightInd/>
              <w:snapToGrid/>
              <w:spacing w:line="440" w:lineRule="exact"/>
              <w:ind w:left="640"/>
              <w:contextualSpacing/>
              <w:jc w:val="both"/>
              <w:textAlignment w:val="auto"/>
              <w:rPr>
                <w:rFonts w:hint="default" w:ascii="Times New Roman" w:hAnsi="Times New Roman" w:eastAsia="仿宋_GB2312" w:cs="Times New Roman"/>
                <w:sz w:val="28"/>
                <w:szCs w:val="28"/>
              </w:rPr>
            </w:pPr>
          </w:p>
        </w:tc>
        <w:tc>
          <w:tcPr>
            <w:tcW w:w="2304" w:type="dxa"/>
            <w:tcBorders>
              <w:bottom w:val="single" w:color="auto"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line="44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核心专利保护范围（10分）</w:t>
            </w:r>
          </w:p>
        </w:tc>
        <w:tc>
          <w:tcPr>
            <w:tcW w:w="4877" w:type="dxa"/>
            <w:tcBorders>
              <w:bottom w:val="single" w:color="auto"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line="44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权利要求保护范围合理，且布局严密，技术特征表意准确、详略得当，有效独占该技术方案及其等同技术方案的保护范围，竞争对手规避该技术方案的难度等情况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099" w:type="dxa"/>
            <w:vMerge w:val="continue"/>
            <w:tcBorders>
              <w:bottom w:val="single" w:color="auto"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line="440" w:lineRule="exact"/>
              <w:ind w:left="640"/>
              <w:contextualSpacing/>
              <w:jc w:val="both"/>
              <w:textAlignment w:val="auto"/>
              <w:rPr>
                <w:rFonts w:hint="default" w:ascii="Times New Roman" w:hAnsi="Times New Roman" w:eastAsia="仿宋_GB2312" w:cs="Times New Roman"/>
                <w:sz w:val="28"/>
                <w:szCs w:val="28"/>
              </w:rPr>
            </w:pPr>
          </w:p>
        </w:tc>
        <w:tc>
          <w:tcPr>
            <w:tcW w:w="2304" w:type="dxa"/>
            <w:tcBorders>
              <w:bottom w:val="single" w:color="auto"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line="44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核心专利稳定性（15分）</w:t>
            </w:r>
          </w:p>
        </w:tc>
        <w:tc>
          <w:tcPr>
            <w:tcW w:w="4877" w:type="dxa"/>
            <w:tcBorders>
              <w:bottom w:val="single" w:color="auto"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line="44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与申请日前全球公开技术方案中最接近的技术方案相比，核心专利满足新颖性、创造性、实用性等情况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099" w:type="dxa"/>
            <w:vMerge w:val="restart"/>
            <w:noWrap w:val="0"/>
            <w:vAlign w:val="center"/>
          </w:tcPr>
          <w:p>
            <w:pPr>
              <w:pStyle w:val="3"/>
              <w:keepNext w:val="0"/>
              <w:keepLines w:val="0"/>
              <w:pageBreakBefore w:val="0"/>
              <w:widowControl w:val="0"/>
              <w:kinsoku/>
              <w:wordWrap/>
              <w:overflowPunct/>
              <w:topLinePunct w:val="0"/>
              <w:autoSpaceDE/>
              <w:autoSpaceDN/>
              <w:bidi w:val="0"/>
              <w:adjustRightInd/>
              <w:snapToGrid/>
              <w:spacing w:line="440" w:lineRule="exact"/>
              <w:contextualSpacing/>
              <w:jc w:val="center"/>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其他专利情况（20分）</w:t>
            </w:r>
          </w:p>
        </w:tc>
        <w:tc>
          <w:tcPr>
            <w:tcW w:w="2304" w:type="dxa"/>
            <w:vMerge w:val="restart"/>
            <w:noWrap w:val="0"/>
            <w:vAlign w:val="center"/>
          </w:tcPr>
          <w:p>
            <w:pPr>
              <w:pStyle w:val="3"/>
              <w:keepNext w:val="0"/>
              <w:keepLines w:val="0"/>
              <w:pageBreakBefore w:val="0"/>
              <w:widowControl w:val="0"/>
              <w:kinsoku/>
              <w:wordWrap/>
              <w:overflowPunct/>
              <w:topLinePunct w:val="0"/>
              <w:autoSpaceDE/>
              <w:autoSpaceDN/>
              <w:bidi w:val="0"/>
              <w:adjustRightInd/>
              <w:snapToGrid/>
              <w:spacing w:line="440" w:lineRule="exact"/>
              <w:contextualSpacing/>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其他发明专利、实用新型专利数量及质量（15分）</w:t>
            </w:r>
          </w:p>
        </w:tc>
        <w:tc>
          <w:tcPr>
            <w:tcW w:w="4877" w:type="dxa"/>
            <w:vMerge w:val="restart"/>
            <w:noWrap w:val="0"/>
            <w:vAlign w:val="center"/>
          </w:tcPr>
          <w:p>
            <w:pPr>
              <w:pStyle w:val="3"/>
              <w:keepNext w:val="0"/>
              <w:keepLines w:val="0"/>
              <w:pageBreakBefore w:val="0"/>
              <w:widowControl w:val="0"/>
              <w:kinsoku/>
              <w:wordWrap/>
              <w:overflowPunct/>
              <w:topLinePunct w:val="0"/>
              <w:autoSpaceDE/>
              <w:autoSpaceDN/>
              <w:bidi w:val="0"/>
              <w:adjustRightInd/>
              <w:snapToGrid/>
              <w:spacing w:line="44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中已布局的其他发明专利、实用新型专利数量、质量，与核心专利的协同性、互补性，这些专利对专利产品的有效支撑性，这些专利保护范围严密性、不可规避性等情况。在海外进行发明、实用新型专利布局的额外加分，但该项得分不超过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099" w:type="dxa"/>
            <w:vMerge w:val="continue"/>
            <w:noWrap w:val="0"/>
            <w:vAlign w:val="center"/>
          </w:tcPr>
          <w:p>
            <w:pPr>
              <w:pStyle w:val="3"/>
              <w:keepNext w:val="0"/>
              <w:keepLines w:val="0"/>
              <w:pageBreakBefore w:val="0"/>
              <w:kinsoku/>
              <w:wordWrap/>
              <w:overflowPunct/>
              <w:topLinePunct w:val="0"/>
              <w:autoSpaceDE/>
              <w:autoSpaceDN/>
              <w:bidi w:val="0"/>
              <w:adjustRightInd/>
              <w:snapToGrid/>
              <w:spacing w:line="480" w:lineRule="exact"/>
              <w:ind w:left="640"/>
              <w:contextualSpacing/>
              <w:jc w:val="both"/>
              <w:textAlignment w:val="auto"/>
              <w:rPr>
                <w:rFonts w:hint="default" w:ascii="Times New Roman" w:hAnsi="Times New Roman" w:eastAsia="仿宋_GB2312" w:cs="Times New Roman"/>
                <w:b/>
                <w:sz w:val="28"/>
                <w:szCs w:val="28"/>
              </w:rPr>
            </w:pPr>
          </w:p>
        </w:tc>
        <w:tc>
          <w:tcPr>
            <w:tcW w:w="2304" w:type="dxa"/>
            <w:vMerge w:val="continue"/>
            <w:noWrap w:val="0"/>
            <w:vAlign w:val="center"/>
          </w:tcPr>
          <w:p>
            <w:pPr>
              <w:pStyle w:val="3"/>
              <w:keepNext w:val="0"/>
              <w:keepLines w:val="0"/>
              <w:pageBreakBefore w:val="0"/>
              <w:kinsoku/>
              <w:wordWrap/>
              <w:overflowPunct/>
              <w:topLinePunct w:val="0"/>
              <w:autoSpaceDE/>
              <w:autoSpaceDN/>
              <w:bidi w:val="0"/>
              <w:adjustRightInd/>
              <w:snapToGrid/>
              <w:spacing w:line="480" w:lineRule="exact"/>
              <w:contextualSpacing/>
              <w:jc w:val="both"/>
              <w:textAlignment w:val="auto"/>
              <w:rPr>
                <w:rFonts w:hint="default" w:ascii="Times New Roman" w:hAnsi="Times New Roman" w:eastAsia="仿宋_GB2312" w:cs="Times New Roman"/>
                <w:sz w:val="28"/>
                <w:szCs w:val="28"/>
              </w:rPr>
            </w:pPr>
          </w:p>
        </w:tc>
        <w:tc>
          <w:tcPr>
            <w:tcW w:w="4877" w:type="dxa"/>
            <w:vMerge w:val="continue"/>
            <w:noWrap w:val="0"/>
            <w:vAlign w:val="center"/>
          </w:tcPr>
          <w:p>
            <w:pPr>
              <w:pStyle w:val="3"/>
              <w:keepNext w:val="0"/>
              <w:keepLines w:val="0"/>
              <w:pageBreakBefore w:val="0"/>
              <w:kinsoku/>
              <w:wordWrap/>
              <w:overflowPunct/>
              <w:topLinePunct w:val="0"/>
              <w:autoSpaceDE/>
              <w:autoSpaceDN/>
              <w:bidi w:val="0"/>
              <w:adjustRightInd/>
              <w:snapToGrid/>
              <w:spacing w:line="480" w:lineRule="exact"/>
              <w:contextualSpacing/>
              <w:jc w:val="both"/>
              <w:textAlignment w:val="auto"/>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099" w:type="dxa"/>
            <w:vMerge w:val="continue"/>
            <w:noWrap w:val="0"/>
            <w:vAlign w:val="center"/>
          </w:tcPr>
          <w:p>
            <w:pPr>
              <w:pStyle w:val="3"/>
              <w:keepNext w:val="0"/>
              <w:keepLines w:val="0"/>
              <w:pageBreakBefore w:val="0"/>
              <w:kinsoku/>
              <w:wordWrap/>
              <w:overflowPunct/>
              <w:topLinePunct w:val="0"/>
              <w:autoSpaceDE/>
              <w:autoSpaceDN/>
              <w:bidi w:val="0"/>
              <w:adjustRightInd/>
              <w:snapToGrid/>
              <w:spacing w:line="480" w:lineRule="exact"/>
              <w:ind w:left="640"/>
              <w:contextualSpacing/>
              <w:jc w:val="both"/>
              <w:textAlignment w:val="auto"/>
              <w:rPr>
                <w:rFonts w:hint="default" w:ascii="Times New Roman" w:hAnsi="Times New Roman" w:eastAsia="仿宋_GB2312" w:cs="Times New Roman"/>
                <w:b/>
                <w:sz w:val="28"/>
                <w:szCs w:val="28"/>
              </w:rPr>
            </w:pPr>
          </w:p>
        </w:tc>
        <w:tc>
          <w:tcPr>
            <w:tcW w:w="2304" w:type="dxa"/>
            <w:vMerge w:val="continue"/>
            <w:noWrap w:val="0"/>
            <w:vAlign w:val="center"/>
          </w:tcPr>
          <w:p>
            <w:pPr>
              <w:pStyle w:val="3"/>
              <w:keepNext w:val="0"/>
              <w:keepLines w:val="0"/>
              <w:pageBreakBefore w:val="0"/>
              <w:kinsoku/>
              <w:wordWrap/>
              <w:overflowPunct/>
              <w:topLinePunct w:val="0"/>
              <w:autoSpaceDE/>
              <w:autoSpaceDN/>
              <w:bidi w:val="0"/>
              <w:adjustRightInd/>
              <w:snapToGrid/>
              <w:spacing w:line="480" w:lineRule="exact"/>
              <w:contextualSpacing/>
              <w:jc w:val="both"/>
              <w:textAlignment w:val="auto"/>
              <w:rPr>
                <w:rFonts w:hint="default" w:ascii="Times New Roman" w:hAnsi="Times New Roman" w:eastAsia="仿宋_GB2312" w:cs="Times New Roman"/>
                <w:sz w:val="28"/>
                <w:szCs w:val="28"/>
              </w:rPr>
            </w:pPr>
          </w:p>
        </w:tc>
        <w:tc>
          <w:tcPr>
            <w:tcW w:w="4877" w:type="dxa"/>
            <w:vMerge w:val="continue"/>
            <w:noWrap w:val="0"/>
            <w:vAlign w:val="center"/>
          </w:tcPr>
          <w:p>
            <w:pPr>
              <w:pStyle w:val="3"/>
              <w:keepNext w:val="0"/>
              <w:keepLines w:val="0"/>
              <w:pageBreakBefore w:val="0"/>
              <w:kinsoku/>
              <w:wordWrap/>
              <w:overflowPunct/>
              <w:topLinePunct w:val="0"/>
              <w:autoSpaceDE/>
              <w:autoSpaceDN/>
              <w:bidi w:val="0"/>
              <w:adjustRightInd/>
              <w:snapToGrid/>
              <w:spacing w:line="480" w:lineRule="exact"/>
              <w:contextualSpacing/>
              <w:jc w:val="both"/>
              <w:textAlignment w:val="auto"/>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099" w:type="dxa"/>
            <w:vMerge w:val="continue"/>
            <w:noWrap w:val="0"/>
            <w:vAlign w:val="center"/>
          </w:tcPr>
          <w:p>
            <w:pPr>
              <w:pStyle w:val="3"/>
              <w:keepNext w:val="0"/>
              <w:keepLines w:val="0"/>
              <w:pageBreakBefore w:val="0"/>
              <w:kinsoku/>
              <w:wordWrap/>
              <w:overflowPunct/>
              <w:topLinePunct w:val="0"/>
              <w:autoSpaceDE/>
              <w:autoSpaceDN/>
              <w:bidi w:val="0"/>
              <w:adjustRightInd/>
              <w:snapToGrid/>
              <w:spacing w:line="480" w:lineRule="exact"/>
              <w:ind w:left="640"/>
              <w:contextualSpacing/>
              <w:jc w:val="both"/>
              <w:textAlignment w:val="auto"/>
              <w:rPr>
                <w:rFonts w:hint="default" w:ascii="Times New Roman" w:hAnsi="Times New Roman" w:eastAsia="仿宋_GB2312" w:cs="Times New Roman"/>
                <w:b/>
                <w:sz w:val="28"/>
                <w:szCs w:val="28"/>
              </w:rPr>
            </w:pPr>
          </w:p>
        </w:tc>
        <w:tc>
          <w:tcPr>
            <w:tcW w:w="2304" w:type="dxa"/>
            <w:vMerge w:val="continue"/>
            <w:noWrap w:val="0"/>
            <w:vAlign w:val="center"/>
          </w:tcPr>
          <w:p>
            <w:pPr>
              <w:pStyle w:val="3"/>
              <w:keepNext w:val="0"/>
              <w:keepLines w:val="0"/>
              <w:pageBreakBefore w:val="0"/>
              <w:kinsoku/>
              <w:wordWrap/>
              <w:overflowPunct/>
              <w:topLinePunct w:val="0"/>
              <w:autoSpaceDE/>
              <w:autoSpaceDN/>
              <w:bidi w:val="0"/>
              <w:adjustRightInd/>
              <w:snapToGrid/>
              <w:spacing w:line="480" w:lineRule="exact"/>
              <w:contextualSpacing/>
              <w:jc w:val="both"/>
              <w:textAlignment w:val="auto"/>
              <w:rPr>
                <w:rFonts w:hint="default" w:ascii="Times New Roman" w:hAnsi="Times New Roman" w:eastAsia="仿宋_GB2312" w:cs="Times New Roman"/>
                <w:sz w:val="28"/>
                <w:szCs w:val="28"/>
              </w:rPr>
            </w:pPr>
          </w:p>
        </w:tc>
        <w:tc>
          <w:tcPr>
            <w:tcW w:w="4877" w:type="dxa"/>
            <w:vMerge w:val="continue"/>
            <w:noWrap w:val="0"/>
            <w:vAlign w:val="center"/>
          </w:tcPr>
          <w:p>
            <w:pPr>
              <w:pStyle w:val="3"/>
              <w:keepNext w:val="0"/>
              <w:keepLines w:val="0"/>
              <w:pageBreakBefore w:val="0"/>
              <w:kinsoku/>
              <w:wordWrap/>
              <w:overflowPunct/>
              <w:topLinePunct w:val="0"/>
              <w:autoSpaceDE/>
              <w:autoSpaceDN/>
              <w:bidi w:val="0"/>
              <w:adjustRightInd/>
              <w:snapToGrid/>
              <w:spacing w:line="480" w:lineRule="exact"/>
              <w:contextualSpacing/>
              <w:jc w:val="both"/>
              <w:textAlignment w:val="auto"/>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099" w:type="dxa"/>
            <w:vMerge w:val="continue"/>
            <w:noWrap w:val="0"/>
            <w:vAlign w:val="center"/>
          </w:tcPr>
          <w:p>
            <w:pPr>
              <w:pStyle w:val="3"/>
              <w:keepNext w:val="0"/>
              <w:keepLines w:val="0"/>
              <w:pageBreakBefore w:val="0"/>
              <w:kinsoku/>
              <w:wordWrap/>
              <w:overflowPunct/>
              <w:topLinePunct w:val="0"/>
              <w:autoSpaceDE/>
              <w:autoSpaceDN/>
              <w:bidi w:val="0"/>
              <w:adjustRightInd/>
              <w:snapToGrid/>
              <w:spacing w:line="480" w:lineRule="exact"/>
              <w:ind w:left="640"/>
              <w:contextualSpacing/>
              <w:jc w:val="both"/>
              <w:textAlignment w:val="auto"/>
              <w:rPr>
                <w:rFonts w:hint="default" w:ascii="Times New Roman" w:hAnsi="Times New Roman" w:eastAsia="仿宋_GB2312" w:cs="Times New Roman"/>
                <w:b/>
                <w:sz w:val="28"/>
                <w:szCs w:val="28"/>
              </w:rPr>
            </w:pPr>
          </w:p>
        </w:tc>
        <w:tc>
          <w:tcPr>
            <w:tcW w:w="2304" w:type="dxa"/>
            <w:vMerge w:val="continue"/>
            <w:noWrap w:val="0"/>
            <w:vAlign w:val="center"/>
          </w:tcPr>
          <w:p>
            <w:pPr>
              <w:pStyle w:val="3"/>
              <w:keepNext w:val="0"/>
              <w:keepLines w:val="0"/>
              <w:pageBreakBefore w:val="0"/>
              <w:kinsoku/>
              <w:wordWrap/>
              <w:overflowPunct/>
              <w:topLinePunct w:val="0"/>
              <w:autoSpaceDE/>
              <w:autoSpaceDN/>
              <w:bidi w:val="0"/>
              <w:adjustRightInd/>
              <w:snapToGrid/>
              <w:spacing w:line="480" w:lineRule="exact"/>
              <w:contextualSpacing/>
              <w:jc w:val="both"/>
              <w:textAlignment w:val="auto"/>
              <w:rPr>
                <w:rFonts w:hint="default" w:ascii="Times New Roman" w:hAnsi="Times New Roman" w:eastAsia="仿宋_GB2312" w:cs="Times New Roman"/>
                <w:sz w:val="28"/>
                <w:szCs w:val="28"/>
              </w:rPr>
            </w:pPr>
          </w:p>
        </w:tc>
        <w:tc>
          <w:tcPr>
            <w:tcW w:w="4877" w:type="dxa"/>
            <w:vMerge w:val="continue"/>
            <w:noWrap w:val="0"/>
            <w:vAlign w:val="center"/>
          </w:tcPr>
          <w:p>
            <w:pPr>
              <w:pStyle w:val="3"/>
              <w:keepNext w:val="0"/>
              <w:keepLines w:val="0"/>
              <w:pageBreakBefore w:val="0"/>
              <w:kinsoku/>
              <w:wordWrap/>
              <w:overflowPunct/>
              <w:topLinePunct w:val="0"/>
              <w:autoSpaceDE/>
              <w:autoSpaceDN/>
              <w:bidi w:val="0"/>
              <w:adjustRightInd/>
              <w:snapToGrid/>
              <w:spacing w:line="480" w:lineRule="exact"/>
              <w:contextualSpacing/>
              <w:jc w:val="both"/>
              <w:textAlignment w:val="auto"/>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099" w:type="dxa"/>
            <w:vMerge w:val="continue"/>
            <w:noWrap w:val="0"/>
            <w:vAlign w:val="center"/>
          </w:tcPr>
          <w:p>
            <w:pPr>
              <w:pStyle w:val="3"/>
              <w:keepNext w:val="0"/>
              <w:keepLines w:val="0"/>
              <w:pageBreakBefore w:val="0"/>
              <w:kinsoku/>
              <w:wordWrap/>
              <w:overflowPunct/>
              <w:topLinePunct w:val="0"/>
              <w:autoSpaceDE/>
              <w:autoSpaceDN/>
              <w:bidi w:val="0"/>
              <w:adjustRightInd/>
              <w:snapToGrid/>
              <w:spacing w:line="480" w:lineRule="exact"/>
              <w:ind w:left="640"/>
              <w:contextualSpacing/>
              <w:jc w:val="both"/>
              <w:textAlignment w:val="auto"/>
              <w:rPr>
                <w:rFonts w:hint="default" w:ascii="Times New Roman" w:hAnsi="Times New Roman" w:eastAsia="仿宋_GB2312" w:cs="Times New Roman"/>
                <w:sz w:val="28"/>
                <w:szCs w:val="28"/>
              </w:rPr>
            </w:pPr>
          </w:p>
        </w:tc>
        <w:tc>
          <w:tcPr>
            <w:tcW w:w="2304" w:type="dxa"/>
            <w:vMerge w:val="restart"/>
            <w:noWrap w:val="0"/>
            <w:vAlign w:val="center"/>
          </w:tcPr>
          <w:p>
            <w:pPr>
              <w:pStyle w:val="3"/>
              <w:keepNext w:val="0"/>
              <w:keepLines w:val="0"/>
              <w:pageBreakBefore w:val="0"/>
              <w:kinsoku/>
              <w:wordWrap/>
              <w:overflowPunct/>
              <w:topLinePunct w:val="0"/>
              <w:autoSpaceDE/>
              <w:autoSpaceDN/>
              <w:bidi w:val="0"/>
              <w:adjustRightInd/>
              <w:snapToGrid/>
              <w:spacing w:line="48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外观设计专利数量及质量（5分）</w:t>
            </w:r>
          </w:p>
        </w:tc>
        <w:tc>
          <w:tcPr>
            <w:tcW w:w="4877" w:type="dxa"/>
            <w:vMerge w:val="restart"/>
            <w:noWrap w:val="0"/>
            <w:vAlign w:val="center"/>
          </w:tcPr>
          <w:p>
            <w:pPr>
              <w:pStyle w:val="3"/>
              <w:keepNext w:val="0"/>
              <w:keepLines w:val="0"/>
              <w:pageBreakBefore w:val="0"/>
              <w:kinsoku/>
              <w:wordWrap/>
              <w:overflowPunct/>
              <w:topLinePunct w:val="0"/>
              <w:autoSpaceDE/>
              <w:autoSpaceDN/>
              <w:bidi w:val="0"/>
              <w:adjustRightInd/>
              <w:snapToGrid/>
              <w:spacing w:line="48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项目中已布局的外观设计专利数量、质量，与核心专利的协同性、互补性等情况。在海外进行外观设计专利布局的额外加分，但该项得分不超过5分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099" w:type="dxa"/>
            <w:vMerge w:val="continue"/>
            <w:noWrap w:val="0"/>
            <w:vAlign w:val="center"/>
          </w:tcPr>
          <w:p>
            <w:pPr>
              <w:pStyle w:val="3"/>
              <w:keepNext w:val="0"/>
              <w:keepLines w:val="0"/>
              <w:pageBreakBefore w:val="0"/>
              <w:kinsoku/>
              <w:wordWrap/>
              <w:overflowPunct/>
              <w:topLinePunct w:val="0"/>
              <w:autoSpaceDE/>
              <w:autoSpaceDN/>
              <w:bidi w:val="0"/>
              <w:adjustRightInd/>
              <w:snapToGrid/>
              <w:spacing w:line="480" w:lineRule="exact"/>
              <w:ind w:left="640"/>
              <w:contextualSpacing/>
              <w:jc w:val="both"/>
              <w:textAlignment w:val="auto"/>
              <w:rPr>
                <w:rFonts w:hint="default" w:ascii="Times New Roman" w:hAnsi="Times New Roman" w:eastAsia="仿宋_GB2312" w:cs="Times New Roman"/>
                <w:sz w:val="28"/>
                <w:szCs w:val="28"/>
              </w:rPr>
            </w:pPr>
          </w:p>
        </w:tc>
        <w:tc>
          <w:tcPr>
            <w:tcW w:w="2304" w:type="dxa"/>
            <w:vMerge w:val="continue"/>
            <w:noWrap w:val="0"/>
            <w:vAlign w:val="center"/>
          </w:tcPr>
          <w:p>
            <w:pPr>
              <w:pStyle w:val="3"/>
              <w:keepNext w:val="0"/>
              <w:keepLines w:val="0"/>
              <w:pageBreakBefore w:val="0"/>
              <w:kinsoku/>
              <w:wordWrap/>
              <w:overflowPunct/>
              <w:topLinePunct w:val="0"/>
              <w:autoSpaceDE/>
              <w:autoSpaceDN/>
              <w:bidi w:val="0"/>
              <w:adjustRightInd/>
              <w:snapToGrid/>
              <w:spacing w:line="480" w:lineRule="exact"/>
              <w:ind w:left="640"/>
              <w:contextualSpacing/>
              <w:jc w:val="both"/>
              <w:textAlignment w:val="auto"/>
              <w:rPr>
                <w:rFonts w:hint="default" w:ascii="Times New Roman" w:hAnsi="Times New Roman" w:eastAsia="仿宋_GB2312" w:cs="Times New Roman"/>
                <w:sz w:val="28"/>
                <w:szCs w:val="28"/>
              </w:rPr>
            </w:pPr>
          </w:p>
        </w:tc>
        <w:tc>
          <w:tcPr>
            <w:tcW w:w="4877" w:type="dxa"/>
            <w:vMerge w:val="continue"/>
            <w:noWrap w:val="0"/>
            <w:vAlign w:val="center"/>
          </w:tcPr>
          <w:p>
            <w:pPr>
              <w:pStyle w:val="3"/>
              <w:keepNext w:val="0"/>
              <w:keepLines w:val="0"/>
              <w:pageBreakBefore w:val="0"/>
              <w:kinsoku/>
              <w:wordWrap/>
              <w:overflowPunct/>
              <w:topLinePunct w:val="0"/>
              <w:autoSpaceDE/>
              <w:autoSpaceDN/>
              <w:bidi w:val="0"/>
              <w:adjustRightInd/>
              <w:snapToGrid/>
              <w:spacing w:line="480" w:lineRule="exact"/>
              <w:ind w:left="640"/>
              <w:contextualSpacing/>
              <w:jc w:val="both"/>
              <w:textAlignment w:val="auto"/>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099" w:type="dxa"/>
            <w:vMerge w:val="continue"/>
            <w:noWrap w:val="0"/>
            <w:vAlign w:val="center"/>
          </w:tcPr>
          <w:p>
            <w:pPr>
              <w:pStyle w:val="3"/>
              <w:keepNext w:val="0"/>
              <w:keepLines w:val="0"/>
              <w:pageBreakBefore w:val="0"/>
              <w:kinsoku/>
              <w:wordWrap/>
              <w:overflowPunct/>
              <w:topLinePunct w:val="0"/>
              <w:autoSpaceDE/>
              <w:autoSpaceDN/>
              <w:bidi w:val="0"/>
              <w:adjustRightInd/>
              <w:snapToGrid/>
              <w:spacing w:line="480" w:lineRule="exact"/>
              <w:ind w:left="640"/>
              <w:contextualSpacing/>
              <w:jc w:val="both"/>
              <w:textAlignment w:val="auto"/>
              <w:rPr>
                <w:rFonts w:hint="default" w:ascii="Times New Roman" w:hAnsi="Times New Roman" w:eastAsia="仿宋_GB2312" w:cs="Times New Roman"/>
                <w:sz w:val="28"/>
                <w:szCs w:val="28"/>
              </w:rPr>
            </w:pPr>
          </w:p>
        </w:tc>
        <w:tc>
          <w:tcPr>
            <w:tcW w:w="2304" w:type="dxa"/>
            <w:vMerge w:val="continue"/>
            <w:noWrap w:val="0"/>
            <w:vAlign w:val="center"/>
          </w:tcPr>
          <w:p>
            <w:pPr>
              <w:pStyle w:val="3"/>
              <w:keepNext w:val="0"/>
              <w:keepLines w:val="0"/>
              <w:pageBreakBefore w:val="0"/>
              <w:kinsoku/>
              <w:wordWrap/>
              <w:overflowPunct/>
              <w:topLinePunct w:val="0"/>
              <w:autoSpaceDE/>
              <w:autoSpaceDN/>
              <w:bidi w:val="0"/>
              <w:adjustRightInd/>
              <w:snapToGrid/>
              <w:spacing w:line="480" w:lineRule="exact"/>
              <w:ind w:left="640"/>
              <w:contextualSpacing/>
              <w:jc w:val="both"/>
              <w:textAlignment w:val="auto"/>
              <w:rPr>
                <w:rFonts w:hint="default" w:ascii="Times New Roman" w:hAnsi="Times New Roman" w:eastAsia="仿宋_GB2312" w:cs="Times New Roman"/>
                <w:sz w:val="28"/>
                <w:szCs w:val="28"/>
              </w:rPr>
            </w:pPr>
          </w:p>
        </w:tc>
        <w:tc>
          <w:tcPr>
            <w:tcW w:w="4877" w:type="dxa"/>
            <w:vMerge w:val="continue"/>
            <w:noWrap w:val="0"/>
            <w:vAlign w:val="center"/>
          </w:tcPr>
          <w:p>
            <w:pPr>
              <w:pStyle w:val="3"/>
              <w:keepNext w:val="0"/>
              <w:keepLines w:val="0"/>
              <w:pageBreakBefore w:val="0"/>
              <w:kinsoku/>
              <w:wordWrap/>
              <w:overflowPunct/>
              <w:topLinePunct w:val="0"/>
              <w:autoSpaceDE/>
              <w:autoSpaceDN/>
              <w:bidi w:val="0"/>
              <w:adjustRightInd/>
              <w:snapToGrid/>
              <w:spacing w:line="480" w:lineRule="exact"/>
              <w:ind w:left="640"/>
              <w:contextualSpacing/>
              <w:jc w:val="both"/>
              <w:textAlignment w:val="auto"/>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099" w:type="dxa"/>
            <w:vMerge w:val="continue"/>
            <w:noWrap w:val="0"/>
            <w:vAlign w:val="center"/>
          </w:tcPr>
          <w:p>
            <w:pPr>
              <w:pStyle w:val="3"/>
              <w:keepNext w:val="0"/>
              <w:keepLines w:val="0"/>
              <w:pageBreakBefore w:val="0"/>
              <w:kinsoku/>
              <w:wordWrap/>
              <w:overflowPunct/>
              <w:topLinePunct w:val="0"/>
              <w:autoSpaceDE/>
              <w:autoSpaceDN/>
              <w:bidi w:val="0"/>
              <w:adjustRightInd/>
              <w:snapToGrid/>
              <w:spacing w:line="480" w:lineRule="exact"/>
              <w:ind w:left="640"/>
              <w:contextualSpacing/>
              <w:jc w:val="both"/>
              <w:textAlignment w:val="auto"/>
              <w:rPr>
                <w:rFonts w:hint="default" w:ascii="Times New Roman" w:hAnsi="Times New Roman" w:eastAsia="仿宋_GB2312" w:cs="Times New Roman"/>
                <w:sz w:val="28"/>
                <w:szCs w:val="28"/>
              </w:rPr>
            </w:pPr>
          </w:p>
        </w:tc>
        <w:tc>
          <w:tcPr>
            <w:tcW w:w="2304" w:type="dxa"/>
            <w:vMerge w:val="continue"/>
            <w:noWrap w:val="0"/>
            <w:vAlign w:val="center"/>
          </w:tcPr>
          <w:p>
            <w:pPr>
              <w:pStyle w:val="3"/>
              <w:keepNext w:val="0"/>
              <w:keepLines w:val="0"/>
              <w:pageBreakBefore w:val="0"/>
              <w:kinsoku/>
              <w:wordWrap/>
              <w:overflowPunct/>
              <w:topLinePunct w:val="0"/>
              <w:autoSpaceDE/>
              <w:autoSpaceDN/>
              <w:bidi w:val="0"/>
              <w:adjustRightInd/>
              <w:snapToGrid/>
              <w:spacing w:line="480" w:lineRule="exact"/>
              <w:ind w:left="640"/>
              <w:contextualSpacing/>
              <w:jc w:val="both"/>
              <w:textAlignment w:val="auto"/>
              <w:rPr>
                <w:rFonts w:hint="default" w:ascii="Times New Roman" w:hAnsi="Times New Roman" w:eastAsia="仿宋_GB2312" w:cs="Times New Roman"/>
                <w:sz w:val="28"/>
                <w:szCs w:val="28"/>
              </w:rPr>
            </w:pPr>
          </w:p>
        </w:tc>
        <w:tc>
          <w:tcPr>
            <w:tcW w:w="4877" w:type="dxa"/>
            <w:vMerge w:val="continue"/>
            <w:noWrap w:val="0"/>
            <w:vAlign w:val="center"/>
          </w:tcPr>
          <w:p>
            <w:pPr>
              <w:pStyle w:val="3"/>
              <w:keepNext w:val="0"/>
              <w:keepLines w:val="0"/>
              <w:pageBreakBefore w:val="0"/>
              <w:kinsoku/>
              <w:wordWrap/>
              <w:overflowPunct/>
              <w:topLinePunct w:val="0"/>
              <w:autoSpaceDE/>
              <w:autoSpaceDN/>
              <w:bidi w:val="0"/>
              <w:adjustRightInd/>
              <w:snapToGrid/>
              <w:spacing w:line="480" w:lineRule="exact"/>
              <w:ind w:left="640"/>
              <w:contextualSpacing/>
              <w:jc w:val="both"/>
              <w:textAlignment w:val="auto"/>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099" w:type="dxa"/>
            <w:vMerge w:val="restart"/>
            <w:noWrap w:val="0"/>
            <w:vAlign w:val="center"/>
          </w:tcPr>
          <w:p>
            <w:pPr>
              <w:pStyle w:val="3"/>
              <w:keepNext w:val="0"/>
              <w:keepLines w:val="0"/>
              <w:pageBreakBefore w:val="0"/>
              <w:kinsoku/>
              <w:wordWrap/>
              <w:overflowPunct/>
              <w:topLinePunct w:val="0"/>
              <w:autoSpaceDE/>
              <w:autoSpaceDN/>
              <w:bidi w:val="0"/>
              <w:adjustRightInd/>
              <w:snapToGrid/>
              <w:spacing w:line="480" w:lineRule="exact"/>
              <w:contextualSpacing/>
              <w:jc w:val="center"/>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市场表现</w:t>
            </w:r>
          </w:p>
          <w:p>
            <w:pPr>
              <w:pStyle w:val="3"/>
              <w:keepNext w:val="0"/>
              <w:keepLines w:val="0"/>
              <w:pageBreakBefore w:val="0"/>
              <w:kinsoku/>
              <w:wordWrap/>
              <w:overflowPunct/>
              <w:topLinePunct w:val="0"/>
              <w:autoSpaceDE/>
              <w:autoSpaceDN/>
              <w:bidi w:val="0"/>
              <w:adjustRightInd/>
              <w:snapToGrid/>
              <w:spacing w:line="480" w:lineRule="exact"/>
              <w:contextualSpacing/>
              <w:jc w:val="center"/>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（25分）</w:t>
            </w:r>
          </w:p>
        </w:tc>
        <w:tc>
          <w:tcPr>
            <w:tcW w:w="2304" w:type="dxa"/>
            <w:noWrap w:val="0"/>
            <w:vAlign w:val="center"/>
          </w:tcPr>
          <w:p>
            <w:pPr>
              <w:pStyle w:val="3"/>
              <w:keepNext w:val="0"/>
              <w:keepLines w:val="0"/>
              <w:pageBreakBefore w:val="0"/>
              <w:kinsoku/>
              <w:wordWrap/>
              <w:overflowPunct/>
              <w:topLinePunct w:val="0"/>
              <w:autoSpaceDE/>
              <w:autoSpaceDN/>
              <w:bidi w:val="0"/>
              <w:adjustRightInd/>
              <w:snapToGrid/>
              <w:spacing w:line="48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专利产品年度销售（10分）</w:t>
            </w:r>
          </w:p>
        </w:tc>
        <w:tc>
          <w:tcPr>
            <w:tcW w:w="4877" w:type="dxa"/>
            <w:noWrap w:val="0"/>
            <w:vAlign w:val="center"/>
          </w:tcPr>
          <w:p>
            <w:pPr>
              <w:pStyle w:val="3"/>
              <w:keepNext w:val="0"/>
              <w:keepLines w:val="0"/>
              <w:pageBreakBefore w:val="0"/>
              <w:kinsoku/>
              <w:wordWrap/>
              <w:overflowPunct/>
              <w:topLinePunct w:val="0"/>
              <w:autoSpaceDE/>
              <w:autoSpaceDN/>
              <w:bidi w:val="0"/>
              <w:adjustRightInd/>
              <w:snapToGrid/>
              <w:spacing w:line="48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参赛主体2020年专利产品国内、海外销售额及同比增长等情况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099" w:type="dxa"/>
            <w:vMerge w:val="continue"/>
            <w:noWrap w:val="0"/>
            <w:vAlign w:val="center"/>
          </w:tcPr>
          <w:p>
            <w:pPr>
              <w:pStyle w:val="3"/>
              <w:keepNext w:val="0"/>
              <w:keepLines w:val="0"/>
              <w:pageBreakBefore w:val="0"/>
              <w:kinsoku/>
              <w:wordWrap/>
              <w:overflowPunct/>
              <w:topLinePunct w:val="0"/>
              <w:autoSpaceDE/>
              <w:autoSpaceDN/>
              <w:bidi w:val="0"/>
              <w:adjustRightInd/>
              <w:snapToGrid/>
              <w:spacing w:line="480" w:lineRule="exact"/>
              <w:contextualSpacing/>
              <w:jc w:val="center"/>
              <w:textAlignment w:val="auto"/>
              <w:rPr>
                <w:rFonts w:hint="default" w:ascii="Times New Roman" w:hAnsi="Times New Roman" w:eastAsia="仿宋_GB2312" w:cs="Times New Roman"/>
                <w:b/>
                <w:sz w:val="28"/>
                <w:szCs w:val="28"/>
              </w:rPr>
            </w:pPr>
          </w:p>
        </w:tc>
        <w:tc>
          <w:tcPr>
            <w:tcW w:w="2304" w:type="dxa"/>
            <w:noWrap w:val="0"/>
            <w:vAlign w:val="center"/>
          </w:tcPr>
          <w:p>
            <w:pPr>
              <w:pStyle w:val="3"/>
              <w:keepNext w:val="0"/>
              <w:keepLines w:val="0"/>
              <w:pageBreakBefore w:val="0"/>
              <w:kinsoku/>
              <w:wordWrap/>
              <w:overflowPunct/>
              <w:topLinePunct w:val="0"/>
              <w:autoSpaceDE/>
              <w:autoSpaceDN/>
              <w:bidi w:val="0"/>
              <w:adjustRightInd/>
              <w:snapToGrid/>
              <w:spacing w:line="48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专利产品市场占有率（5分）</w:t>
            </w:r>
          </w:p>
        </w:tc>
        <w:tc>
          <w:tcPr>
            <w:tcW w:w="4877" w:type="dxa"/>
            <w:noWrap w:val="0"/>
            <w:vAlign w:val="center"/>
          </w:tcPr>
          <w:p>
            <w:pPr>
              <w:pStyle w:val="3"/>
              <w:keepNext w:val="0"/>
              <w:keepLines w:val="0"/>
              <w:pageBreakBefore w:val="0"/>
              <w:kinsoku/>
              <w:wordWrap/>
              <w:overflowPunct/>
              <w:topLinePunct w:val="0"/>
              <w:autoSpaceDE/>
              <w:autoSpaceDN/>
              <w:bidi w:val="0"/>
              <w:adjustRightInd/>
              <w:snapToGrid/>
              <w:spacing w:line="48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参赛主体2020年专利产品国内市场占有率及同比等情况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099" w:type="dxa"/>
            <w:vMerge w:val="continue"/>
            <w:noWrap w:val="0"/>
            <w:vAlign w:val="center"/>
          </w:tcPr>
          <w:p>
            <w:pPr>
              <w:pStyle w:val="3"/>
              <w:keepNext w:val="0"/>
              <w:keepLines w:val="0"/>
              <w:pageBreakBefore w:val="0"/>
              <w:kinsoku/>
              <w:wordWrap/>
              <w:overflowPunct/>
              <w:topLinePunct w:val="0"/>
              <w:autoSpaceDE/>
              <w:autoSpaceDN/>
              <w:bidi w:val="0"/>
              <w:adjustRightInd/>
              <w:snapToGrid/>
              <w:spacing w:line="480" w:lineRule="exact"/>
              <w:contextualSpacing/>
              <w:jc w:val="center"/>
              <w:textAlignment w:val="auto"/>
              <w:rPr>
                <w:rFonts w:hint="default" w:ascii="Times New Roman" w:hAnsi="Times New Roman" w:eastAsia="仿宋_GB2312" w:cs="Times New Roman"/>
                <w:b/>
                <w:sz w:val="28"/>
                <w:szCs w:val="28"/>
              </w:rPr>
            </w:pPr>
          </w:p>
        </w:tc>
        <w:tc>
          <w:tcPr>
            <w:tcW w:w="2304" w:type="dxa"/>
            <w:noWrap w:val="0"/>
            <w:vAlign w:val="center"/>
          </w:tcPr>
          <w:p>
            <w:pPr>
              <w:pStyle w:val="3"/>
              <w:keepNext w:val="0"/>
              <w:keepLines w:val="0"/>
              <w:pageBreakBefore w:val="0"/>
              <w:kinsoku/>
              <w:wordWrap/>
              <w:overflowPunct/>
              <w:topLinePunct w:val="0"/>
              <w:autoSpaceDE/>
              <w:autoSpaceDN/>
              <w:bidi w:val="0"/>
              <w:adjustRightInd/>
              <w:snapToGrid/>
              <w:spacing w:line="48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专利产品利润率（10分）</w:t>
            </w:r>
          </w:p>
        </w:tc>
        <w:tc>
          <w:tcPr>
            <w:tcW w:w="4877" w:type="dxa"/>
            <w:noWrap w:val="0"/>
            <w:vAlign w:val="center"/>
          </w:tcPr>
          <w:p>
            <w:pPr>
              <w:pStyle w:val="3"/>
              <w:keepNext w:val="0"/>
              <w:keepLines w:val="0"/>
              <w:pageBreakBefore w:val="0"/>
              <w:kinsoku/>
              <w:wordWrap/>
              <w:overflowPunct/>
              <w:topLinePunct w:val="0"/>
              <w:autoSpaceDE/>
              <w:autoSpaceDN/>
              <w:bidi w:val="0"/>
              <w:adjustRightInd/>
              <w:snapToGrid/>
              <w:spacing w:line="48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参赛主体2020年专利产品国内市场利润率及同比等情况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099" w:type="dxa"/>
            <w:noWrap w:val="0"/>
            <w:vAlign w:val="center"/>
          </w:tcPr>
          <w:p>
            <w:pPr>
              <w:pStyle w:val="3"/>
              <w:keepNext w:val="0"/>
              <w:keepLines w:val="0"/>
              <w:pageBreakBefore w:val="0"/>
              <w:kinsoku/>
              <w:wordWrap/>
              <w:overflowPunct/>
              <w:topLinePunct w:val="0"/>
              <w:autoSpaceDE/>
              <w:autoSpaceDN/>
              <w:bidi w:val="0"/>
              <w:adjustRightInd/>
              <w:snapToGrid/>
              <w:spacing w:line="480" w:lineRule="exact"/>
              <w:contextualSpacing/>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网络投票</w:t>
            </w:r>
          </w:p>
          <w:p>
            <w:pPr>
              <w:pStyle w:val="3"/>
              <w:keepNext w:val="0"/>
              <w:keepLines w:val="0"/>
              <w:pageBreakBefore w:val="0"/>
              <w:kinsoku/>
              <w:wordWrap/>
              <w:overflowPunct/>
              <w:topLinePunct w:val="0"/>
              <w:autoSpaceDE/>
              <w:autoSpaceDN/>
              <w:bidi w:val="0"/>
              <w:adjustRightInd/>
              <w:snapToGrid/>
              <w:spacing w:line="480" w:lineRule="exact"/>
              <w:contextualSpacing/>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（5分）</w:t>
            </w:r>
          </w:p>
        </w:tc>
        <w:tc>
          <w:tcPr>
            <w:tcW w:w="2304" w:type="dxa"/>
            <w:noWrap w:val="0"/>
            <w:vAlign w:val="center"/>
          </w:tcPr>
          <w:p>
            <w:pPr>
              <w:pStyle w:val="3"/>
              <w:keepNext w:val="0"/>
              <w:keepLines w:val="0"/>
              <w:pageBreakBefore w:val="0"/>
              <w:kinsoku/>
              <w:wordWrap/>
              <w:overflowPunct/>
              <w:topLinePunct w:val="0"/>
              <w:autoSpaceDE/>
              <w:autoSpaceDN/>
              <w:bidi w:val="0"/>
              <w:adjustRightInd/>
              <w:snapToGrid/>
              <w:spacing w:line="48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网络投票（5分）</w:t>
            </w:r>
          </w:p>
        </w:tc>
        <w:tc>
          <w:tcPr>
            <w:tcW w:w="4877" w:type="dxa"/>
            <w:noWrap w:val="0"/>
            <w:vAlign w:val="center"/>
          </w:tcPr>
          <w:p>
            <w:pPr>
              <w:pStyle w:val="3"/>
              <w:keepNext w:val="0"/>
              <w:keepLines w:val="0"/>
              <w:pageBreakBefore w:val="0"/>
              <w:kinsoku/>
              <w:wordWrap/>
              <w:overflowPunct/>
              <w:topLinePunct w:val="0"/>
              <w:autoSpaceDE/>
              <w:autoSpaceDN/>
              <w:bidi w:val="0"/>
              <w:adjustRightInd/>
              <w:snapToGrid/>
              <w:spacing w:line="48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0—2500票对应0—5分，即满2500票可获得5分</w:t>
            </w:r>
          </w:p>
        </w:tc>
      </w:tr>
    </w:tbl>
    <w:p>
      <w:pPr>
        <w:keepNext w:val="0"/>
        <w:keepLines w:val="0"/>
        <w:pageBreakBefore w:val="0"/>
        <w:widowControl/>
        <w:shd w:val="clear" w:color="auto" w:fill="FFFFFF"/>
        <w:kinsoku/>
        <w:wordWrap/>
        <w:overflowPunct/>
        <w:topLinePunct w:val="0"/>
        <w:autoSpaceDE/>
        <w:autoSpaceDN/>
        <w:bidi w:val="0"/>
        <w:adjustRightInd w:val="0"/>
        <w:snapToGrid w:val="0"/>
        <w:spacing w:line="600" w:lineRule="exact"/>
        <w:textAlignment w:val="auto"/>
        <w:rPr>
          <w:kern w:val="0"/>
          <w:szCs w:val="32"/>
        </w:rPr>
      </w:pPr>
      <w:r>
        <w:rPr>
          <w:rFonts w:hint="eastAsia" w:ascii="仿宋_GB2312"/>
          <w:kern w:val="0"/>
          <w:szCs w:val="32"/>
        </w:rPr>
        <w:t xml:space="preserve">    </w:t>
      </w:r>
      <w:r>
        <w:rPr>
          <w:rFonts w:hint="eastAsia"/>
          <w:kern w:val="0"/>
          <w:szCs w:val="32"/>
        </w:rPr>
        <w:t>外观设计和集成电路布图设计组项目评分规则：</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2401"/>
        <w:gridCol w:w="4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951" w:type="dxa"/>
            <w:noWrap w:val="0"/>
            <w:vAlign w:val="center"/>
          </w:tcPr>
          <w:p>
            <w:pPr>
              <w:pStyle w:val="7"/>
              <w:spacing w:before="0" w:beforeAutospacing="0" w:after="0" w:afterAutospacing="0" w:line="400" w:lineRule="exact"/>
              <w:contextualSpacing/>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类型</w:t>
            </w:r>
          </w:p>
        </w:tc>
        <w:tc>
          <w:tcPr>
            <w:tcW w:w="2401" w:type="dxa"/>
            <w:noWrap w:val="0"/>
            <w:vAlign w:val="center"/>
          </w:tcPr>
          <w:p>
            <w:pPr>
              <w:pStyle w:val="7"/>
              <w:spacing w:before="0" w:beforeAutospacing="0" w:after="0" w:afterAutospacing="0" w:line="400" w:lineRule="exact"/>
              <w:contextualSpacing/>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评分指标</w:t>
            </w:r>
          </w:p>
        </w:tc>
        <w:tc>
          <w:tcPr>
            <w:tcW w:w="4826" w:type="dxa"/>
            <w:noWrap w:val="0"/>
            <w:vAlign w:val="center"/>
          </w:tcPr>
          <w:p>
            <w:pPr>
              <w:pStyle w:val="7"/>
              <w:spacing w:before="0" w:beforeAutospacing="0" w:after="0" w:afterAutospacing="0" w:line="400" w:lineRule="exact"/>
              <w:contextualSpacing/>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951" w:type="dxa"/>
            <w:vMerge w:val="restart"/>
            <w:tcBorders>
              <w:bottom w:val="single" w:color="auto" w:sz="4" w:space="0"/>
            </w:tcBorders>
            <w:noWrap w:val="0"/>
            <w:vAlign w:val="center"/>
          </w:tcPr>
          <w:p>
            <w:pPr>
              <w:pStyle w:val="3"/>
              <w:spacing w:line="400" w:lineRule="exact"/>
              <w:contextualSpacing/>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设计情况</w:t>
            </w:r>
          </w:p>
          <w:p>
            <w:pPr>
              <w:pStyle w:val="3"/>
              <w:spacing w:line="400" w:lineRule="exact"/>
              <w:contextualSpacing/>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（20分）</w:t>
            </w:r>
          </w:p>
        </w:tc>
        <w:tc>
          <w:tcPr>
            <w:tcW w:w="2401" w:type="dxa"/>
            <w:tcBorders>
              <w:bottom w:val="single" w:color="auto" w:sz="4" w:space="0"/>
            </w:tcBorders>
            <w:noWrap w:val="0"/>
            <w:vAlign w:val="center"/>
          </w:tcPr>
          <w:p>
            <w:pPr>
              <w:pStyle w:val="3"/>
              <w:spacing w:line="400" w:lineRule="exact"/>
              <w:contextualSpacing/>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专利产品外观/布图设计独特性（10分）</w:t>
            </w:r>
          </w:p>
        </w:tc>
        <w:tc>
          <w:tcPr>
            <w:tcW w:w="4826" w:type="dxa"/>
            <w:tcBorders>
              <w:bottom w:val="single" w:color="auto" w:sz="4" w:space="0"/>
            </w:tcBorders>
            <w:noWrap w:val="0"/>
            <w:vAlign w:val="center"/>
          </w:tcPr>
          <w:p>
            <w:pPr>
              <w:pStyle w:val="3"/>
              <w:spacing w:line="400" w:lineRule="exact"/>
              <w:contextualSpacing/>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专利产品所采用设计思路、设计元素、设计手段是否具有明显创新，与申请日前设计方案相比是否具有明显的区别性、独特性等情况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951" w:type="dxa"/>
            <w:vMerge w:val="continue"/>
            <w:tcBorders>
              <w:bottom w:val="single" w:color="auto" w:sz="4" w:space="0"/>
            </w:tcBorders>
            <w:noWrap w:val="0"/>
            <w:vAlign w:val="center"/>
          </w:tcPr>
          <w:p>
            <w:pPr>
              <w:pStyle w:val="3"/>
              <w:spacing w:line="400" w:lineRule="exact"/>
              <w:ind w:left="640"/>
              <w:contextualSpacing/>
              <w:jc w:val="center"/>
              <w:rPr>
                <w:rFonts w:hint="default" w:ascii="Times New Roman" w:hAnsi="Times New Roman" w:eastAsia="仿宋_GB2312" w:cs="Times New Roman"/>
                <w:sz w:val="28"/>
                <w:szCs w:val="28"/>
              </w:rPr>
            </w:pPr>
          </w:p>
        </w:tc>
        <w:tc>
          <w:tcPr>
            <w:tcW w:w="2401" w:type="dxa"/>
            <w:tcBorders>
              <w:bottom w:val="single" w:color="auto" w:sz="4" w:space="0"/>
            </w:tcBorders>
            <w:noWrap w:val="0"/>
            <w:vAlign w:val="center"/>
          </w:tcPr>
          <w:p>
            <w:pPr>
              <w:pStyle w:val="3"/>
              <w:spacing w:line="400" w:lineRule="exact"/>
              <w:contextualSpacing/>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专利产品艺术、布图效果（10分）</w:t>
            </w:r>
          </w:p>
        </w:tc>
        <w:tc>
          <w:tcPr>
            <w:tcW w:w="4826" w:type="dxa"/>
            <w:tcBorders>
              <w:bottom w:val="single" w:color="auto" w:sz="4" w:space="0"/>
            </w:tcBorders>
            <w:noWrap w:val="0"/>
            <w:vAlign w:val="center"/>
          </w:tcPr>
          <w:p>
            <w:pPr>
              <w:pStyle w:val="3"/>
              <w:spacing w:line="400" w:lineRule="exact"/>
              <w:contextualSpacing/>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与申请日前同样产品或可替代产品相比，该设计所具有的积极艺术、布图效果等情况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951" w:type="dxa"/>
            <w:vMerge w:val="restart"/>
            <w:noWrap w:val="0"/>
            <w:vAlign w:val="center"/>
          </w:tcPr>
          <w:p>
            <w:pPr>
              <w:pStyle w:val="3"/>
              <w:spacing w:line="400" w:lineRule="exact"/>
              <w:contextualSpacing/>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核心专利情况（35分）</w:t>
            </w:r>
          </w:p>
        </w:tc>
        <w:tc>
          <w:tcPr>
            <w:tcW w:w="2401" w:type="dxa"/>
            <w:tcBorders>
              <w:bottom w:val="single" w:color="auto" w:sz="4" w:space="0"/>
            </w:tcBorders>
            <w:noWrap w:val="0"/>
            <w:vAlign w:val="center"/>
          </w:tcPr>
          <w:p>
            <w:pPr>
              <w:pStyle w:val="3"/>
              <w:spacing w:line="400" w:lineRule="exact"/>
              <w:contextualSpacing/>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核心专利/布图授权文本质量（5分）</w:t>
            </w:r>
          </w:p>
        </w:tc>
        <w:tc>
          <w:tcPr>
            <w:tcW w:w="4826" w:type="dxa"/>
            <w:tcBorders>
              <w:bottom w:val="single" w:color="auto" w:sz="4" w:space="0"/>
            </w:tcBorders>
            <w:noWrap w:val="0"/>
            <w:vAlign w:val="center"/>
          </w:tcPr>
          <w:p>
            <w:pPr>
              <w:pStyle w:val="3"/>
              <w:spacing w:line="400" w:lineRule="exact"/>
              <w:contextualSpacing/>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图片或者照片画面清晰，能够完整准确表达外观/布图设计的设计要点，简要说明有效补充注释图片或者照片所表达的外观/布图设计等情况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951" w:type="dxa"/>
            <w:vMerge w:val="continue"/>
            <w:noWrap w:val="0"/>
            <w:vAlign w:val="center"/>
          </w:tcPr>
          <w:p>
            <w:pPr>
              <w:pStyle w:val="3"/>
              <w:spacing w:line="400" w:lineRule="exact"/>
              <w:ind w:left="640"/>
              <w:contextualSpacing/>
              <w:jc w:val="both"/>
              <w:rPr>
                <w:rFonts w:hint="default" w:ascii="Times New Roman" w:hAnsi="Times New Roman" w:eastAsia="仿宋_GB2312" w:cs="Times New Roman"/>
                <w:sz w:val="28"/>
                <w:szCs w:val="28"/>
              </w:rPr>
            </w:pPr>
          </w:p>
        </w:tc>
        <w:tc>
          <w:tcPr>
            <w:tcW w:w="2401" w:type="dxa"/>
            <w:tcBorders>
              <w:bottom w:val="single" w:color="auto" w:sz="4" w:space="0"/>
            </w:tcBorders>
            <w:noWrap w:val="0"/>
            <w:vAlign w:val="center"/>
          </w:tcPr>
          <w:p>
            <w:pPr>
              <w:pStyle w:val="3"/>
              <w:keepNext w:val="0"/>
              <w:keepLines w:val="0"/>
              <w:pageBreakBefore w:val="0"/>
              <w:widowControl w:val="0"/>
              <w:kinsoku/>
              <w:wordWrap/>
              <w:overflowPunct/>
              <w:topLinePunct w:val="0"/>
              <w:autoSpaceDE/>
              <w:autoSpaceDN/>
              <w:bidi w:val="0"/>
              <w:spacing w:line="460" w:lineRule="exact"/>
              <w:contextualSpacing/>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核心专利/布图</w:t>
            </w:r>
          </w:p>
          <w:p>
            <w:pPr>
              <w:pStyle w:val="3"/>
              <w:keepNext w:val="0"/>
              <w:keepLines w:val="0"/>
              <w:pageBreakBefore w:val="0"/>
              <w:widowControl w:val="0"/>
              <w:kinsoku/>
              <w:wordWrap/>
              <w:overflowPunct/>
              <w:topLinePunct w:val="0"/>
              <w:autoSpaceDE/>
              <w:autoSpaceDN/>
              <w:bidi w:val="0"/>
              <w:spacing w:line="460" w:lineRule="exact"/>
              <w:contextualSpacing/>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保护范围（15分）</w:t>
            </w:r>
          </w:p>
        </w:tc>
        <w:tc>
          <w:tcPr>
            <w:tcW w:w="4826" w:type="dxa"/>
            <w:tcBorders>
              <w:bottom w:val="single" w:color="auto" w:sz="4" w:space="0"/>
            </w:tcBorders>
            <w:noWrap w:val="0"/>
            <w:vAlign w:val="center"/>
          </w:tcPr>
          <w:p>
            <w:pPr>
              <w:pStyle w:val="3"/>
              <w:keepNext w:val="0"/>
              <w:keepLines w:val="0"/>
              <w:pageBreakBefore w:val="0"/>
              <w:widowControl w:val="0"/>
              <w:kinsoku/>
              <w:wordWrap/>
              <w:overflowPunct/>
              <w:topLinePunct w:val="0"/>
              <w:autoSpaceDE/>
              <w:autoSpaceDN/>
              <w:bidi w:val="0"/>
              <w:spacing w:line="46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图片或者照片所表达的外观/布图设计保护范围合理，设计要点清晰明确，所表达设计要点能够产生独特或突出的艺术审美效果，竞争对手规避该设计方案的难度等情况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951" w:type="dxa"/>
            <w:vMerge w:val="continue"/>
            <w:tcBorders>
              <w:bottom w:val="single" w:color="auto" w:sz="4" w:space="0"/>
            </w:tcBorders>
            <w:noWrap w:val="0"/>
            <w:vAlign w:val="center"/>
          </w:tcPr>
          <w:p>
            <w:pPr>
              <w:pStyle w:val="3"/>
              <w:spacing w:line="400" w:lineRule="exact"/>
              <w:ind w:left="640"/>
              <w:contextualSpacing/>
              <w:jc w:val="both"/>
              <w:rPr>
                <w:rFonts w:hint="default" w:ascii="Times New Roman" w:hAnsi="Times New Roman" w:eastAsia="仿宋_GB2312" w:cs="Times New Roman"/>
                <w:sz w:val="28"/>
                <w:szCs w:val="28"/>
              </w:rPr>
            </w:pPr>
          </w:p>
        </w:tc>
        <w:tc>
          <w:tcPr>
            <w:tcW w:w="2401" w:type="dxa"/>
            <w:tcBorders>
              <w:bottom w:val="single" w:color="auto" w:sz="4" w:space="0"/>
            </w:tcBorders>
            <w:noWrap w:val="0"/>
            <w:vAlign w:val="center"/>
          </w:tcPr>
          <w:p>
            <w:pPr>
              <w:pStyle w:val="3"/>
              <w:keepNext w:val="0"/>
              <w:keepLines w:val="0"/>
              <w:pageBreakBefore w:val="0"/>
              <w:widowControl w:val="0"/>
              <w:kinsoku/>
              <w:wordWrap/>
              <w:overflowPunct/>
              <w:topLinePunct w:val="0"/>
              <w:autoSpaceDE/>
              <w:autoSpaceDN/>
              <w:bidi w:val="0"/>
              <w:spacing w:line="460" w:lineRule="exact"/>
              <w:contextualSpacing/>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核心专利/布图</w:t>
            </w:r>
          </w:p>
          <w:p>
            <w:pPr>
              <w:pStyle w:val="3"/>
              <w:keepNext w:val="0"/>
              <w:keepLines w:val="0"/>
              <w:pageBreakBefore w:val="0"/>
              <w:widowControl w:val="0"/>
              <w:kinsoku/>
              <w:wordWrap/>
              <w:overflowPunct/>
              <w:topLinePunct w:val="0"/>
              <w:autoSpaceDE/>
              <w:autoSpaceDN/>
              <w:bidi w:val="0"/>
              <w:spacing w:line="460" w:lineRule="exact"/>
              <w:contextualSpacing/>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稳定性（15分）</w:t>
            </w:r>
          </w:p>
        </w:tc>
        <w:tc>
          <w:tcPr>
            <w:tcW w:w="4826" w:type="dxa"/>
            <w:tcBorders>
              <w:bottom w:val="single" w:color="auto" w:sz="4" w:space="0"/>
            </w:tcBorders>
            <w:noWrap w:val="0"/>
            <w:vAlign w:val="center"/>
          </w:tcPr>
          <w:p>
            <w:pPr>
              <w:pStyle w:val="3"/>
              <w:keepNext w:val="0"/>
              <w:keepLines w:val="0"/>
              <w:pageBreakBefore w:val="0"/>
              <w:widowControl w:val="0"/>
              <w:kinsoku/>
              <w:wordWrap/>
              <w:overflowPunct/>
              <w:topLinePunct w:val="0"/>
              <w:autoSpaceDE/>
              <w:autoSpaceDN/>
              <w:bidi w:val="0"/>
              <w:spacing w:line="46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与申请日前全球公开设计方案中最接近的设计方案相比，核心外观专利具有专利性、核心布图设计符合登记要求等情况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951" w:type="dxa"/>
            <w:vMerge w:val="restart"/>
            <w:noWrap w:val="0"/>
            <w:vAlign w:val="center"/>
          </w:tcPr>
          <w:p>
            <w:pPr>
              <w:pStyle w:val="3"/>
              <w:spacing w:line="400" w:lineRule="exact"/>
              <w:contextualSpacing/>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其他专利情况（10分）</w:t>
            </w:r>
          </w:p>
        </w:tc>
        <w:tc>
          <w:tcPr>
            <w:tcW w:w="2401" w:type="dxa"/>
            <w:noWrap w:val="0"/>
            <w:vAlign w:val="center"/>
          </w:tcPr>
          <w:p>
            <w:pPr>
              <w:pStyle w:val="3"/>
              <w:keepNext w:val="0"/>
              <w:keepLines w:val="0"/>
              <w:pageBreakBefore w:val="0"/>
              <w:widowControl w:val="0"/>
              <w:kinsoku/>
              <w:wordWrap/>
              <w:overflowPunct/>
              <w:topLinePunct w:val="0"/>
              <w:autoSpaceDE/>
              <w:autoSpaceDN/>
              <w:bidi w:val="0"/>
              <w:adjustRightInd w:val="0"/>
              <w:snapToGrid w:val="0"/>
              <w:spacing w:line="460" w:lineRule="exact"/>
              <w:contextualSpacing/>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其他外观/布图</w:t>
            </w:r>
          </w:p>
          <w:p>
            <w:pPr>
              <w:pStyle w:val="3"/>
              <w:keepNext w:val="0"/>
              <w:keepLines w:val="0"/>
              <w:pageBreakBefore w:val="0"/>
              <w:widowControl w:val="0"/>
              <w:kinsoku/>
              <w:wordWrap/>
              <w:overflowPunct/>
              <w:topLinePunct w:val="0"/>
              <w:autoSpaceDE/>
              <w:autoSpaceDN/>
              <w:bidi w:val="0"/>
              <w:adjustRightInd w:val="0"/>
              <w:snapToGrid w:val="0"/>
              <w:spacing w:line="460" w:lineRule="exact"/>
              <w:contextualSpacing/>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设计专利数量及质量（5分）</w:t>
            </w:r>
          </w:p>
        </w:tc>
        <w:tc>
          <w:tcPr>
            <w:tcW w:w="4826" w:type="dxa"/>
            <w:noWrap w:val="0"/>
            <w:vAlign w:val="top"/>
          </w:tcPr>
          <w:p>
            <w:pPr>
              <w:pStyle w:val="3"/>
              <w:keepNext w:val="0"/>
              <w:keepLines w:val="0"/>
              <w:pageBreakBefore w:val="0"/>
              <w:widowControl w:val="0"/>
              <w:kinsoku/>
              <w:wordWrap/>
              <w:overflowPunct/>
              <w:topLinePunct w:val="0"/>
              <w:autoSpaceDE/>
              <w:autoSpaceDN/>
              <w:bidi w:val="0"/>
              <w:adjustRightInd w:val="0"/>
              <w:snapToGrid w:val="0"/>
              <w:spacing w:line="46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项目中已布局的其他外观/布图设计专利数量、质量，与核心专利的协同性、互补性等情况。在海外进行外观专利布局/布图设计登记的额外加分，但该项得分不超过5分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951" w:type="dxa"/>
            <w:vMerge w:val="continue"/>
            <w:noWrap w:val="0"/>
            <w:vAlign w:val="center"/>
          </w:tcPr>
          <w:p>
            <w:pPr>
              <w:pStyle w:val="3"/>
              <w:spacing w:line="400" w:lineRule="exact"/>
              <w:contextualSpacing/>
              <w:jc w:val="center"/>
              <w:rPr>
                <w:rFonts w:hint="default" w:ascii="Times New Roman" w:hAnsi="Times New Roman" w:eastAsia="仿宋_GB2312" w:cs="Times New Roman"/>
                <w:b/>
                <w:sz w:val="28"/>
                <w:szCs w:val="28"/>
              </w:rPr>
            </w:pPr>
          </w:p>
        </w:tc>
        <w:tc>
          <w:tcPr>
            <w:tcW w:w="2401" w:type="dxa"/>
            <w:noWrap w:val="0"/>
            <w:vAlign w:val="center"/>
          </w:tcPr>
          <w:p>
            <w:pPr>
              <w:pStyle w:val="3"/>
              <w:keepNext w:val="0"/>
              <w:keepLines w:val="0"/>
              <w:pageBreakBefore w:val="0"/>
              <w:widowControl w:val="0"/>
              <w:kinsoku/>
              <w:wordWrap/>
              <w:overflowPunct/>
              <w:topLinePunct w:val="0"/>
              <w:autoSpaceDE/>
              <w:autoSpaceDN/>
              <w:bidi w:val="0"/>
              <w:adjustRightInd w:val="0"/>
              <w:snapToGrid w:val="0"/>
              <w:spacing w:line="460" w:lineRule="exact"/>
              <w:contextualSpacing/>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发明专利、实用</w:t>
            </w:r>
          </w:p>
          <w:p>
            <w:pPr>
              <w:pStyle w:val="3"/>
              <w:keepNext w:val="0"/>
              <w:keepLines w:val="0"/>
              <w:pageBreakBefore w:val="0"/>
              <w:widowControl w:val="0"/>
              <w:kinsoku/>
              <w:wordWrap/>
              <w:overflowPunct/>
              <w:topLinePunct w:val="0"/>
              <w:autoSpaceDE/>
              <w:autoSpaceDN/>
              <w:bidi w:val="0"/>
              <w:adjustRightInd w:val="0"/>
              <w:snapToGrid w:val="0"/>
              <w:spacing w:line="460" w:lineRule="exact"/>
              <w:contextualSpacing/>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新型专利数量及质量（5分）</w:t>
            </w:r>
          </w:p>
        </w:tc>
        <w:tc>
          <w:tcPr>
            <w:tcW w:w="4826" w:type="dxa"/>
            <w:noWrap w:val="0"/>
            <w:vAlign w:val="top"/>
          </w:tcPr>
          <w:p>
            <w:pPr>
              <w:pStyle w:val="3"/>
              <w:keepNext w:val="0"/>
              <w:keepLines w:val="0"/>
              <w:pageBreakBefore w:val="0"/>
              <w:widowControl w:val="0"/>
              <w:kinsoku/>
              <w:wordWrap/>
              <w:overflowPunct/>
              <w:topLinePunct w:val="0"/>
              <w:autoSpaceDE/>
              <w:autoSpaceDN/>
              <w:bidi w:val="0"/>
              <w:adjustRightInd w:val="0"/>
              <w:snapToGrid w:val="0"/>
              <w:spacing w:line="46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项目中已布局的发明专利、实用新型专利数量、质量，与核心专利的协同性、互补性等情况。在海外进行发明、实用新型专利布局的额外加分，但该项得分不超过5分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951" w:type="dxa"/>
            <w:vMerge w:val="restart"/>
            <w:noWrap w:val="0"/>
            <w:vAlign w:val="center"/>
          </w:tcPr>
          <w:p>
            <w:pPr>
              <w:pStyle w:val="3"/>
              <w:spacing w:line="400" w:lineRule="exact"/>
              <w:contextualSpacing/>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市场表现</w:t>
            </w:r>
          </w:p>
          <w:p>
            <w:pPr>
              <w:pStyle w:val="3"/>
              <w:spacing w:line="400" w:lineRule="exact"/>
              <w:contextualSpacing/>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（30分）</w:t>
            </w:r>
          </w:p>
        </w:tc>
        <w:tc>
          <w:tcPr>
            <w:tcW w:w="2401" w:type="dxa"/>
            <w:noWrap w:val="0"/>
            <w:vAlign w:val="center"/>
          </w:tcPr>
          <w:p>
            <w:pPr>
              <w:pStyle w:val="3"/>
              <w:keepNext w:val="0"/>
              <w:keepLines w:val="0"/>
              <w:pageBreakBefore w:val="0"/>
              <w:widowControl w:val="0"/>
              <w:kinsoku/>
              <w:wordWrap/>
              <w:overflowPunct/>
              <w:topLinePunct w:val="0"/>
              <w:autoSpaceDE/>
              <w:autoSpaceDN/>
              <w:bidi w:val="0"/>
              <w:spacing w:line="460" w:lineRule="exact"/>
              <w:contextualSpacing/>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专利产品年度</w:t>
            </w:r>
          </w:p>
          <w:p>
            <w:pPr>
              <w:pStyle w:val="3"/>
              <w:keepNext w:val="0"/>
              <w:keepLines w:val="0"/>
              <w:pageBreakBefore w:val="0"/>
              <w:widowControl w:val="0"/>
              <w:kinsoku/>
              <w:wordWrap/>
              <w:overflowPunct/>
              <w:topLinePunct w:val="0"/>
              <w:autoSpaceDE/>
              <w:autoSpaceDN/>
              <w:bidi w:val="0"/>
              <w:spacing w:line="460" w:lineRule="exact"/>
              <w:contextualSpacing/>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销售（10分）</w:t>
            </w:r>
          </w:p>
        </w:tc>
        <w:tc>
          <w:tcPr>
            <w:tcW w:w="4826" w:type="dxa"/>
            <w:noWrap w:val="0"/>
            <w:vAlign w:val="center"/>
          </w:tcPr>
          <w:p>
            <w:pPr>
              <w:pStyle w:val="3"/>
              <w:keepNext w:val="0"/>
              <w:keepLines w:val="0"/>
              <w:pageBreakBefore w:val="0"/>
              <w:widowControl w:val="0"/>
              <w:kinsoku/>
              <w:wordWrap/>
              <w:overflowPunct/>
              <w:topLinePunct w:val="0"/>
              <w:autoSpaceDE/>
              <w:autoSpaceDN/>
              <w:bidi w:val="0"/>
              <w:spacing w:line="46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参赛主体2020年专利/布图产品国内、海外销售额及同比增长等情况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951" w:type="dxa"/>
            <w:vMerge w:val="continue"/>
            <w:noWrap w:val="0"/>
            <w:vAlign w:val="center"/>
          </w:tcPr>
          <w:p>
            <w:pPr>
              <w:pStyle w:val="3"/>
              <w:spacing w:line="400" w:lineRule="exact"/>
              <w:contextualSpacing/>
              <w:rPr>
                <w:rFonts w:hint="default" w:ascii="Times New Roman" w:hAnsi="Times New Roman" w:eastAsia="仿宋_GB2312" w:cs="Times New Roman"/>
                <w:b/>
                <w:sz w:val="28"/>
                <w:szCs w:val="28"/>
              </w:rPr>
            </w:pPr>
          </w:p>
        </w:tc>
        <w:tc>
          <w:tcPr>
            <w:tcW w:w="2401" w:type="dxa"/>
            <w:noWrap w:val="0"/>
            <w:vAlign w:val="center"/>
          </w:tcPr>
          <w:p>
            <w:pPr>
              <w:pStyle w:val="3"/>
              <w:keepNext w:val="0"/>
              <w:keepLines w:val="0"/>
              <w:pageBreakBefore w:val="0"/>
              <w:widowControl w:val="0"/>
              <w:kinsoku/>
              <w:wordWrap/>
              <w:overflowPunct/>
              <w:topLinePunct w:val="0"/>
              <w:autoSpaceDE/>
              <w:autoSpaceDN/>
              <w:bidi w:val="0"/>
              <w:spacing w:line="460" w:lineRule="exact"/>
              <w:contextualSpacing/>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专利产品市场</w:t>
            </w:r>
          </w:p>
          <w:p>
            <w:pPr>
              <w:pStyle w:val="3"/>
              <w:keepNext w:val="0"/>
              <w:keepLines w:val="0"/>
              <w:pageBreakBefore w:val="0"/>
              <w:widowControl w:val="0"/>
              <w:kinsoku/>
              <w:wordWrap/>
              <w:overflowPunct/>
              <w:topLinePunct w:val="0"/>
              <w:autoSpaceDE/>
              <w:autoSpaceDN/>
              <w:bidi w:val="0"/>
              <w:spacing w:line="460" w:lineRule="exact"/>
              <w:contextualSpacing/>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占有率（10分）</w:t>
            </w:r>
          </w:p>
        </w:tc>
        <w:tc>
          <w:tcPr>
            <w:tcW w:w="4826" w:type="dxa"/>
            <w:noWrap w:val="0"/>
            <w:vAlign w:val="center"/>
          </w:tcPr>
          <w:p>
            <w:pPr>
              <w:pStyle w:val="3"/>
              <w:keepNext w:val="0"/>
              <w:keepLines w:val="0"/>
              <w:pageBreakBefore w:val="0"/>
              <w:widowControl w:val="0"/>
              <w:kinsoku/>
              <w:wordWrap/>
              <w:overflowPunct/>
              <w:topLinePunct w:val="0"/>
              <w:autoSpaceDE/>
              <w:autoSpaceDN/>
              <w:bidi w:val="0"/>
              <w:spacing w:line="46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参赛主体2020年专利/布图产品国内市场占有率及同比等情况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951" w:type="dxa"/>
            <w:vMerge w:val="continue"/>
            <w:noWrap w:val="0"/>
            <w:vAlign w:val="center"/>
          </w:tcPr>
          <w:p>
            <w:pPr>
              <w:pStyle w:val="3"/>
              <w:spacing w:line="400" w:lineRule="exact"/>
              <w:contextualSpacing/>
              <w:rPr>
                <w:rFonts w:hint="default" w:ascii="Times New Roman" w:hAnsi="Times New Roman" w:eastAsia="仿宋_GB2312" w:cs="Times New Roman"/>
                <w:b/>
                <w:sz w:val="28"/>
                <w:szCs w:val="28"/>
              </w:rPr>
            </w:pPr>
          </w:p>
        </w:tc>
        <w:tc>
          <w:tcPr>
            <w:tcW w:w="2401" w:type="dxa"/>
            <w:noWrap w:val="0"/>
            <w:vAlign w:val="center"/>
          </w:tcPr>
          <w:p>
            <w:pPr>
              <w:pStyle w:val="3"/>
              <w:keepNext w:val="0"/>
              <w:keepLines w:val="0"/>
              <w:pageBreakBefore w:val="0"/>
              <w:widowControl w:val="0"/>
              <w:kinsoku/>
              <w:wordWrap/>
              <w:overflowPunct/>
              <w:topLinePunct w:val="0"/>
              <w:autoSpaceDE/>
              <w:autoSpaceDN/>
              <w:bidi w:val="0"/>
              <w:spacing w:line="460" w:lineRule="exact"/>
              <w:contextualSpacing/>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专利产品利润率（10分）</w:t>
            </w:r>
          </w:p>
        </w:tc>
        <w:tc>
          <w:tcPr>
            <w:tcW w:w="4826" w:type="dxa"/>
            <w:noWrap w:val="0"/>
            <w:vAlign w:val="center"/>
          </w:tcPr>
          <w:p>
            <w:pPr>
              <w:pStyle w:val="3"/>
              <w:keepNext w:val="0"/>
              <w:keepLines w:val="0"/>
              <w:pageBreakBefore w:val="0"/>
              <w:widowControl w:val="0"/>
              <w:kinsoku/>
              <w:wordWrap/>
              <w:overflowPunct/>
              <w:topLinePunct w:val="0"/>
              <w:autoSpaceDE/>
              <w:autoSpaceDN/>
              <w:bidi w:val="0"/>
              <w:spacing w:line="46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参赛主体2020年专利/布图产品国内市场利润率及同比等情况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951" w:type="dxa"/>
            <w:noWrap w:val="0"/>
            <w:vAlign w:val="center"/>
          </w:tcPr>
          <w:p>
            <w:pPr>
              <w:pStyle w:val="3"/>
              <w:spacing w:line="400" w:lineRule="exact"/>
              <w:contextualSpacing/>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网络投票</w:t>
            </w:r>
          </w:p>
          <w:p>
            <w:pPr>
              <w:pStyle w:val="3"/>
              <w:spacing w:line="400" w:lineRule="exact"/>
              <w:contextualSpacing/>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（5分）</w:t>
            </w:r>
          </w:p>
        </w:tc>
        <w:tc>
          <w:tcPr>
            <w:tcW w:w="2401" w:type="dxa"/>
            <w:noWrap w:val="0"/>
            <w:vAlign w:val="center"/>
          </w:tcPr>
          <w:p>
            <w:pPr>
              <w:pStyle w:val="3"/>
              <w:keepNext w:val="0"/>
              <w:keepLines w:val="0"/>
              <w:pageBreakBefore w:val="0"/>
              <w:widowControl w:val="0"/>
              <w:kinsoku/>
              <w:wordWrap/>
              <w:overflowPunct/>
              <w:topLinePunct w:val="0"/>
              <w:autoSpaceDE/>
              <w:autoSpaceDN/>
              <w:bidi w:val="0"/>
              <w:spacing w:line="46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网络投票（5分）</w:t>
            </w:r>
          </w:p>
        </w:tc>
        <w:tc>
          <w:tcPr>
            <w:tcW w:w="4826" w:type="dxa"/>
            <w:noWrap w:val="0"/>
            <w:vAlign w:val="center"/>
          </w:tcPr>
          <w:p>
            <w:pPr>
              <w:pStyle w:val="3"/>
              <w:keepNext w:val="0"/>
              <w:keepLines w:val="0"/>
              <w:pageBreakBefore w:val="0"/>
              <w:widowControl w:val="0"/>
              <w:kinsoku/>
              <w:wordWrap/>
              <w:overflowPunct/>
              <w:topLinePunct w:val="0"/>
              <w:autoSpaceDE/>
              <w:autoSpaceDN/>
              <w:bidi w:val="0"/>
              <w:spacing w:line="46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0—2500票对应0—5分，即满2500票可获得5分</w:t>
            </w:r>
          </w:p>
        </w:tc>
      </w:tr>
    </w:tbl>
    <w:p>
      <w:pPr>
        <w:keepNext w:val="0"/>
        <w:keepLines w:val="0"/>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textAlignment w:val="auto"/>
        <w:rPr>
          <w:kern w:val="0"/>
          <w:sz w:val="32"/>
          <w:szCs w:val="32"/>
        </w:rPr>
      </w:pPr>
      <w:r>
        <w:rPr>
          <w:kern w:val="0"/>
          <w:sz w:val="32"/>
          <w:szCs w:val="32"/>
        </w:rPr>
        <w:t>最终根据评委打分和网络投票进行综合评分，发明初创组、发明成长组、外观和集成电路布图设计组分别选取100个左右优秀项目（湾高赛分组百强）进入复赛。</w:t>
      </w:r>
    </w:p>
    <w:p>
      <w:pPr>
        <w:keepNext w:val="0"/>
        <w:keepLines w:val="0"/>
        <w:pageBreakBefore w:val="0"/>
        <w:widowControl/>
        <w:shd w:val="clear" w:color="auto" w:fill="FFFFFF"/>
        <w:kinsoku/>
        <w:wordWrap/>
        <w:overflowPunct/>
        <w:topLinePunct w:val="0"/>
        <w:autoSpaceDE/>
        <w:autoSpaceDN/>
        <w:bidi w:val="0"/>
        <w:adjustRightInd w:val="0"/>
        <w:snapToGrid w:val="0"/>
        <w:spacing w:line="600" w:lineRule="exact"/>
        <w:ind w:firstLine="320" w:firstLineChars="100"/>
        <w:textAlignment w:val="auto"/>
        <w:rPr>
          <w:rFonts w:eastAsia="华文楷体"/>
          <w:b/>
          <w:kern w:val="0"/>
          <w:sz w:val="32"/>
          <w:szCs w:val="32"/>
        </w:rPr>
      </w:pPr>
      <w:r>
        <w:rPr>
          <w:rFonts w:hint="eastAsia" w:ascii="楷体_GB2312" w:hAnsi="楷体_GB2312" w:eastAsia="楷体_GB2312" w:cs="楷体_GB2312"/>
          <w:b w:val="0"/>
          <w:bCs/>
          <w:kern w:val="0"/>
          <w:sz w:val="32"/>
          <w:szCs w:val="32"/>
        </w:rPr>
        <w:t>（三）复赛和评选分组五十强（</w:t>
      </w:r>
      <w:r>
        <w:rPr>
          <w:rFonts w:eastAsia="楷体_GB2312"/>
          <w:b w:val="0"/>
          <w:bCs/>
          <w:kern w:val="0"/>
          <w:sz w:val="32"/>
          <w:szCs w:val="32"/>
        </w:rPr>
        <w:t>2021年9月</w:t>
      </w:r>
      <w:r>
        <w:rPr>
          <w:rFonts w:hint="eastAsia" w:eastAsia="楷体_GB2312"/>
          <w:bCs/>
          <w:kern w:val="0"/>
          <w:sz w:val="32"/>
          <w:szCs w:val="32"/>
        </w:rPr>
        <w:t>—</w:t>
      </w:r>
      <w:r>
        <w:rPr>
          <w:rFonts w:eastAsia="楷体_GB2312"/>
          <w:b w:val="0"/>
          <w:bCs/>
          <w:kern w:val="0"/>
          <w:sz w:val="32"/>
          <w:szCs w:val="32"/>
        </w:rPr>
        <w:t>10月</w:t>
      </w:r>
      <w:r>
        <w:rPr>
          <w:rFonts w:hint="eastAsia" w:ascii="楷体_GB2312" w:hAnsi="楷体_GB2312" w:eastAsia="楷体_GB2312" w:cs="楷体_GB2312"/>
          <w:b w:val="0"/>
          <w:bCs/>
          <w:kern w:val="0"/>
          <w:sz w:val="32"/>
          <w:szCs w:val="32"/>
        </w:rPr>
        <w:t xml:space="preserve"> 佛山市）</w:t>
      </w:r>
    </w:p>
    <w:p>
      <w:pPr>
        <w:keepNext w:val="0"/>
        <w:keepLines w:val="0"/>
        <w:pageBreakBefore w:val="0"/>
        <w:widowControl/>
        <w:shd w:val="clear" w:color="auto" w:fill="FFFFFF"/>
        <w:kinsoku/>
        <w:wordWrap/>
        <w:overflowPunct/>
        <w:topLinePunct w:val="0"/>
        <w:autoSpaceDE/>
        <w:autoSpaceDN/>
        <w:bidi w:val="0"/>
        <w:adjustRightInd w:val="0"/>
        <w:snapToGrid w:val="0"/>
        <w:spacing w:line="600" w:lineRule="exact"/>
        <w:ind w:firstLine="555"/>
        <w:textAlignment w:val="auto"/>
        <w:rPr>
          <w:kern w:val="0"/>
          <w:sz w:val="32"/>
          <w:szCs w:val="32"/>
        </w:rPr>
      </w:pPr>
      <w:r>
        <w:rPr>
          <w:kern w:val="0"/>
          <w:sz w:val="32"/>
          <w:szCs w:val="32"/>
        </w:rPr>
        <w:t>复赛阶段分为三个环节：</w:t>
      </w:r>
    </w:p>
    <w:p>
      <w:pPr>
        <w:keepNext w:val="0"/>
        <w:keepLines w:val="0"/>
        <w:pageBreakBefore w:val="0"/>
        <w:widowControl/>
        <w:shd w:val="clear" w:color="auto" w:fill="FFFFFF"/>
        <w:kinsoku/>
        <w:wordWrap/>
        <w:overflowPunct/>
        <w:topLinePunct w:val="0"/>
        <w:autoSpaceDE/>
        <w:autoSpaceDN/>
        <w:bidi w:val="0"/>
        <w:adjustRightInd w:val="0"/>
        <w:snapToGrid w:val="0"/>
        <w:spacing w:line="600" w:lineRule="exact"/>
        <w:ind w:firstLine="555"/>
        <w:textAlignment w:val="auto"/>
        <w:rPr>
          <w:kern w:val="0"/>
          <w:sz w:val="32"/>
          <w:szCs w:val="32"/>
        </w:rPr>
      </w:pPr>
      <w:r>
        <w:rPr>
          <w:b/>
          <w:kern w:val="0"/>
          <w:sz w:val="32"/>
          <w:szCs w:val="32"/>
        </w:rPr>
        <w:t>一是项目路演</w:t>
      </w:r>
      <w:r>
        <w:rPr>
          <w:kern w:val="0"/>
          <w:sz w:val="32"/>
          <w:szCs w:val="32"/>
        </w:rPr>
        <w:t>。由参赛主体在现场就本项目技术（设计）方案和产品进行讲解，重点讲解项目的技术先进性、技术重要性、技术可替代性、市场规模/前景、市场竞争力、申请文件质量、专利布局等。</w:t>
      </w:r>
    </w:p>
    <w:p>
      <w:pPr>
        <w:keepNext w:val="0"/>
        <w:keepLines w:val="0"/>
        <w:pageBreakBefore w:val="0"/>
        <w:widowControl/>
        <w:shd w:val="clear" w:color="auto" w:fill="FFFFFF"/>
        <w:kinsoku/>
        <w:wordWrap/>
        <w:overflowPunct/>
        <w:topLinePunct w:val="0"/>
        <w:autoSpaceDE/>
        <w:autoSpaceDN/>
        <w:bidi w:val="0"/>
        <w:adjustRightInd w:val="0"/>
        <w:snapToGrid w:val="0"/>
        <w:spacing w:line="600" w:lineRule="exact"/>
        <w:ind w:firstLine="630"/>
        <w:textAlignment w:val="auto"/>
        <w:rPr>
          <w:kern w:val="0"/>
          <w:sz w:val="32"/>
          <w:szCs w:val="32"/>
        </w:rPr>
      </w:pPr>
      <w:r>
        <w:rPr>
          <w:b/>
          <w:kern w:val="0"/>
          <w:sz w:val="32"/>
          <w:szCs w:val="32"/>
        </w:rPr>
        <w:t>二是分析评议</w:t>
      </w:r>
      <w:r>
        <w:rPr>
          <w:kern w:val="0"/>
          <w:sz w:val="32"/>
          <w:szCs w:val="32"/>
        </w:rPr>
        <w:t>。不要求分析评议报告为服务机构出具，可由参赛主体自行撰写。分析评议报告包含但不限于行业专利竞争态势、行业技术发展趋势、项目已布局专利的撰写质量、布局情况、存在问题等，重点对项目的专利布局情况进行详细分析并发现问题，经论证专利组合无需新布局者，应论证其布局周密性。如需新布局者，应在决赛前布局，并提交新布局申请号及申请文件。参赛团队现场讲解该分析评议报告，该报告影响法律层面及布局层面评分。</w:t>
      </w:r>
    </w:p>
    <w:p>
      <w:pPr>
        <w:keepNext w:val="0"/>
        <w:keepLines w:val="0"/>
        <w:pageBreakBefore w:val="0"/>
        <w:shd w:val="clear" w:color="auto" w:fill="FFFFFF"/>
        <w:kinsoku/>
        <w:wordWrap/>
        <w:overflowPunct/>
        <w:topLinePunct w:val="0"/>
        <w:autoSpaceDE/>
        <w:autoSpaceDN/>
        <w:bidi w:val="0"/>
        <w:adjustRightInd w:val="0"/>
        <w:snapToGrid w:val="0"/>
        <w:spacing w:line="600" w:lineRule="exact"/>
        <w:textAlignment w:val="auto"/>
        <w:rPr>
          <w:kern w:val="0"/>
          <w:sz w:val="32"/>
          <w:szCs w:val="32"/>
        </w:rPr>
      </w:pPr>
      <w:r>
        <w:rPr>
          <w:rFonts w:hint="eastAsia"/>
          <w:b/>
          <w:kern w:val="0"/>
          <w:sz w:val="32"/>
          <w:szCs w:val="32"/>
          <w:lang w:val="en-US" w:eastAsia="zh-CN"/>
        </w:rPr>
        <w:t xml:space="preserve">    </w:t>
      </w:r>
      <w:r>
        <w:rPr>
          <w:b/>
          <w:kern w:val="0"/>
          <w:sz w:val="32"/>
          <w:szCs w:val="32"/>
        </w:rPr>
        <w:t>三是点评互动。</w:t>
      </w:r>
      <w:r>
        <w:rPr>
          <w:kern w:val="0"/>
          <w:sz w:val="32"/>
          <w:szCs w:val="32"/>
        </w:rPr>
        <w:t>由评委和观众与参赛队伍进行互动交流，并由评委进行现场点评打分。</w:t>
      </w:r>
    </w:p>
    <w:p>
      <w:pPr>
        <w:keepNext w:val="0"/>
        <w:keepLines w:val="0"/>
        <w:pageBreakBefore w:val="0"/>
        <w:shd w:val="clear" w:color="auto" w:fill="FFFFFF"/>
        <w:kinsoku/>
        <w:wordWrap/>
        <w:overflowPunct/>
        <w:topLinePunct w:val="0"/>
        <w:autoSpaceDE/>
        <w:autoSpaceDN/>
        <w:bidi w:val="0"/>
        <w:adjustRightInd w:val="0"/>
        <w:snapToGrid w:val="0"/>
        <w:spacing w:line="600" w:lineRule="exact"/>
        <w:textAlignment w:val="auto"/>
        <w:rPr>
          <w:kern w:val="0"/>
          <w:sz w:val="32"/>
          <w:szCs w:val="32"/>
        </w:rPr>
      </w:pPr>
      <w:r>
        <w:rPr>
          <w:rFonts w:hint="eastAsia"/>
          <w:kern w:val="0"/>
          <w:sz w:val="32"/>
          <w:szCs w:val="32"/>
          <w:lang w:val="en-US" w:eastAsia="zh-CN"/>
        </w:rPr>
        <w:t xml:space="preserve">    </w:t>
      </w:r>
      <w:r>
        <w:rPr>
          <w:kern w:val="0"/>
          <w:sz w:val="32"/>
          <w:szCs w:val="32"/>
        </w:rPr>
        <w:t>根据最终评委打分成绩，初创组、成长组、设计组各选取50个左右的优秀项目（湾高赛分组五十强）进入决赛。</w:t>
      </w:r>
    </w:p>
    <w:p>
      <w:pPr>
        <w:keepNext w:val="0"/>
        <w:keepLines w:val="0"/>
        <w:pageBreakBefore w:val="0"/>
        <w:widowControl/>
        <w:shd w:val="clear" w:color="auto" w:fill="FFFFFF"/>
        <w:kinsoku/>
        <w:wordWrap/>
        <w:overflowPunct/>
        <w:topLinePunct w:val="0"/>
        <w:autoSpaceDE/>
        <w:autoSpaceDN/>
        <w:bidi w:val="0"/>
        <w:adjustRightInd w:val="0"/>
        <w:snapToGrid w:val="0"/>
        <w:spacing w:line="600" w:lineRule="exact"/>
        <w:ind w:firstLine="556"/>
        <w:textAlignment w:val="auto"/>
        <w:rPr>
          <w:kern w:val="0"/>
          <w:szCs w:val="32"/>
        </w:rPr>
      </w:pPr>
      <w:r>
        <w:rPr>
          <w:kern w:val="0"/>
          <w:szCs w:val="32"/>
        </w:rPr>
        <w:t>发明初创组项目评分规则：</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6"/>
        <w:gridCol w:w="2820"/>
        <w:gridCol w:w="4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756" w:type="dxa"/>
            <w:noWrap w:val="0"/>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480" w:lineRule="exact"/>
              <w:contextualSpacing/>
              <w:jc w:val="center"/>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评分层面</w:t>
            </w:r>
          </w:p>
        </w:tc>
        <w:tc>
          <w:tcPr>
            <w:tcW w:w="2820" w:type="dxa"/>
            <w:noWrap w:val="0"/>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480" w:lineRule="exact"/>
              <w:contextualSpacing/>
              <w:jc w:val="center"/>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评分指标</w:t>
            </w:r>
          </w:p>
        </w:tc>
        <w:tc>
          <w:tcPr>
            <w:tcW w:w="4785" w:type="dxa"/>
            <w:noWrap w:val="0"/>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480" w:lineRule="exact"/>
              <w:contextualSpacing/>
              <w:jc w:val="center"/>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vMerge w:val="restart"/>
            <w:noWrap w:val="0"/>
            <w:vAlign w:val="center"/>
          </w:tcPr>
          <w:p>
            <w:pPr>
              <w:pStyle w:val="3"/>
              <w:keepNext w:val="0"/>
              <w:keepLines w:val="0"/>
              <w:pageBreakBefore w:val="0"/>
              <w:kinsoku/>
              <w:wordWrap/>
              <w:overflowPunct/>
              <w:topLinePunct w:val="0"/>
              <w:autoSpaceDE/>
              <w:autoSpaceDN/>
              <w:bidi w:val="0"/>
              <w:adjustRightInd/>
              <w:snapToGrid/>
              <w:spacing w:line="480" w:lineRule="exact"/>
              <w:contextualSpacing/>
              <w:jc w:val="center"/>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技术层面</w:t>
            </w:r>
          </w:p>
          <w:p>
            <w:pPr>
              <w:pStyle w:val="3"/>
              <w:keepNext w:val="0"/>
              <w:keepLines w:val="0"/>
              <w:pageBreakBefore w:val="0"/>
              <w:kinsoku/>
              <w:wordWrap/>
              <w:overflowPunct/>
              <w:topLinePunct w:val="0"/>
              <w:autoSpaceDE/>
              <w:autoSpaceDN/>
              <w:bidi w:val="0"/>
              <w:adjustRightInd/>
              <w:snapToGrid/>
              <w:spacing w:line="480" w:lineRule="exact"/>
              <w:contextualSpacing/>
              <w:jc w:val="center"/>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（30分）</w:t>
            </w:r>
          </w:p>
        </w:tc>
        <w:tc>
          <w:tcPr>
            <w:tcW w:w="2820" w:type="dxa"/>
            <w:noWrap w:val="0"/>
            <w:vAlign w:val="center"/>
          </w:tcPr>
          <w:p>
            <w:pPr>
              <w:pStyle w:val="3"/>
              <w:keepNext w:val="0"/>
              <w:keepLines w:val="0"/>
              <w:pageBreakBefore w:val="0"/>
              <w:kinsoku/>
              <w:wordWrap/>
              <w:overflowPunct/>
              <w:topLinePunct w:val="0"/>
              <w:autoSpaceDE/>
              <w:autoSpaceDN/>
              <w:bidi w:val="0"/>
              <w:adjustRightInd/>
              <w:snapToGrid/>
              <w:spacing w:line="48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技术先进性（10分）</w:t>
            </w:r>
          </w:p>
        </w:tc>
        <w:tc>
          <w:tcPr>
            <w:tcW w:w="4785" w:type="dxa"/>
            <w:noWrap w:val="0"/>
            <w:vAlign w:val="center"/>
          </w:tcPr>
          <w:p>
            <w:pPr>
              <w:pStyle w:val="3"/>
              <w:keepNext w:val="0"/>
              <w:keepLines w:val="0"/>
              <w:pageBreakBefore w:val="0"/>
              <w:kinsoku/>
              <w:wordWrap/>
              <w:overflowPunct/>
              <w:topLinePunct w:val="0"/>
              <w:autoSpaceDE/>
              <w:autoSpaceDN/>
              <w:bidi w:val="0"/>
              <w:adjustRightInd/>
              <w:snapToGrid/>
              <w:spacing w:line="48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评价与本领域现有技术相比的先进程度，专利产品所采用技术路线是否为先进路线，技术方案所采用技术手段是否为高新技术、前沿技术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vMerge w:val="continue"/>
            <w:noWrap w:val="0"/>
            <w:vAlign w:val="center"/>
          </w:tcPr>
          <w:p>
            <w:pPr>
              <w:pStyle w:val="3"/>
              <w:keepNext w:val="0"/>
              <w:keepLines w:val="0"/>
              <w:pageBreakBefore w:val="0"/>
              <w:kinsoku/>
              <w:wordWrap/>
              <w:overflowPunct/>
              <w:topLinePunct w:val="0"/>
              <w:autoSpaceDE/>
              <w:autoSpaceDN/>
              <w:bidi w:val="0"/>
              <w:adjustRightInd/>
              <w:snapToGrid/>
              <w:spacing w:line="480" w:lineRule="exact"/>
              <w:ind w:left="640"/>
              <w:contextualSpacing/>
              <w:jc w:val="center"/>
              <w:textAlignment w:val="auto"/>
              <w:rPr>
                <w:rFonts w:hint="default" w:ascii="Times New Roman" w:hAnsi="Times New Roman" w:eastAsia="仿宋_GB2312" w:cs="Times New Roman"/>
                <w:b/>
                <w:sz w:val="28"/>
                <w:szCs w:val="28"/>
              </w:rPr>
            </w:pPr>
          </w:p>
        </w:tc>
        <w:tc>
          <w:tcPr>
            <w:tcW w:w="2820" w:type="dxa"/>
            <w:noWrap w:val="0"/>
            <w:vAlign w:val="center"/>
          </w:tcPr>
          <w:p>
            <w:pPr>
              <w:pStyle w:val="3"/>
              <w:keepNext w:val="0"/>
              <w:keepLines w:val="0"/>
              <w:pageBreakBefore w:val="0"/>
              <w:kinsoku/>
              <w:wordWrap/>
              <w:overflowPunct/>
              <w:topLinePunct w:val="0"/>
              <w:autoSpaceDE/>
              <w:autoSpaceDN/>
              <w:bidi w:val="0"/>
              <w:adjustRightInd/>
              <w:snapToGrid/>
              <w:spacing w:line="48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技术重要性（10分）</w:t>
            </w:r>
          </w:p>
        </w:tc>
        <w:tc>
          <w:tcPr>
            <w:tcW w:w="4785" w:type="dxa"/>
            <w:noWrap w:val="0"/>
            <w:vAlign w:val="center"/>
          </w:tcPr>
          <w:p>
            <w:pPr>
              <w:pStyle w:val="3"/>
              <w:keepNext w:val="0"/>
              <w:keepLines w:val="0"/>
              <w:pageBreakBefore w:val="0"/>
              <w:kinsoku/>
              <w:wordWrap/>
              <w:overflowPunct/>
              <w:topLinePunct w:val="0"/>
              <w:autoSpaceDE/>
              <w:autoSpaceDN/>
              <w:bidi w:val="0"/>
              <w:adjustRightInd/>
              <w:snapToGrid/>
              <w:spacing w:line="48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评价解决的技术问题对于行业的重要程度，所解决的技术问题是否为业内亟待解决的问题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56" w:type="dxa"/>
            <w:vMerge w:val="continue"/>
            <w:noWrap w:val="0"/>
            <w:vAlign w:val="center"/>
          </w:tcPr>
          <w:p>
            <w:pPr>
              <w:pStyle w:val="3"/>
              <w:keepNext w:val="0"/>
              <w:keepLines w:val="0"/>
              <w:pageBreakBefore w:val="0"/>
              <w:kinsoku/>
              <w:wordWrap/>
              <w:overflowPunct/>
              <w:topLinePunct w:val="0"/>
              <w:autoSpaceDE/>
              <w:autoSpaceDN/>
              <w:bidi w:val="0"/>
              <w:adjustRightInd/>
              <w:snapToGrid/>
              <w:spacing w:line="480" w:lineRule="exact"/>
              <w:ind w:left="640"/>
              <w:contextualSpacing/>
              <w:jc w:val="center"/>
              <w:textAlignment w:val="auto"/>
              <w:rPr>
                <w:rFonts w:hint="default" w:ascii="Times New Roman" w:hAnsi="Times New Roman" w:eastAsia="仿宋_GB2312" w:cs="Times New Roman"/>
                <w:b/>
                <w:sz w:val="28"/>
                <w:szCs w:val="28"/>
              </w:rPr>
            </w:pPr>
          </w:p>
        </w:tc>
        <w:tc>
          <w:tcPr>
            <w:tcW w:w="2820" w:type="dxa"/>
            <w:noWrap w:val="0"/>
            <w:vAlign w:val="center"/>
          </w:tcPr>
          <w:p>
            <w:pPr>
              <w:pStyle w:val="3"/>
              <w:keepNext w:val="0"/>
              <w:keepLines w:val="0"/>
              <w:pageBreakBefore w:val="0"/>
              <w:kinsoku/>
              <w:wordWrap/>
              <w:overflowPunct/>
              <w:topLinePunct w:val="0"/>
              <w:autoSpaceDE/>
              <w:autoSpaceDN/>
              <w:bidi w:val="0"/>
              <w:adjustRightInd/>
              <w:snapToGrid/>
              <w:spacing w:line="48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技术可替代性（10分）</w:t>
            </w:r>
          </w:p>
        </w:tc>
        <w:tc>
          <w:tcPr>
            <w:tcW w:w="4785" w:type="dxa"/>
            <w:noWrap w:val="0"/>
            <w:vAlign w:val="center"/>
          </w:tcPr>
          <w:p>
            <w:pPr>
              <w:pStyle w:val="3"/>
              <w:keepNext w:val="0"/>
              <w:keepLines w:val="0"/>
              <w:pageBreakBefore w:val="0"/>
              <w:kinsoku/>
              <w:wordWrap/>
              <w:overflowPunct/>
              <w:topLinePunct w:val="0"/>
              <w:autoSpaceDE/>
              <w:autoSpaceDN/>
              <w:bidi w:val="0"/>
              <w:adjustRightInd/>
              <w:snapToGrid/>
              <w:spacing w:line="48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评价解决相同技术问题是否存在其他可替代性方案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vMerge w:val="restart"/>
            <w:noWrap w:val="0"/>
            <w:vAlign w:val="center"/>
          </w:tcPr>
          <w:p>
            <w:pPr>
              <w:pStyle w:val="3"/>
              <w:keepNext w:val="0"/>
              <w:keepLines w:val="0"/>
              <w:pageBreakBefore w:val="0"/>
              <w:kinsoku/>
              <w:wordWrap/>
              <w:overflowPunct/>
              <w:topLinePunct w:val="0"/>
              <w:autoSpaceDE/>
              <w:autoSpaceDN/>
              <w:bidi w:val="0"/>
              <w:adjustRightInd/>
              <w:snapToGrid/>
              <w:spacing w:line="480" w:lineRule="exact"/>
              <w:contextualSpacing/>
              <w:jc w:val="center"/>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经济层面</w:t>
            </w:r>
          </w:p>
          <w:p>
            <w:pPr>
              <w:pStyle w:val="3"/>
              <w:keepNext w:val="0"/>
              <w:keepLines w:val="0"/>
              <w:pageBreakBefore w:val="0"/>
              <w:kinsoku/>
              <w:wordWrap/>
              <w:overflowPunct/>
              <w:topLinePunct w:val="0"/>
              <w:autoSpaceDE/>
              <w:autoSpaceDN/>
              <w:bidi w:val="0"/>
              <w:adjustRightInd/>
              <w:snapToGrid/>
              <w:spacing w:line="480" w:lineRule="exact"/>
              <w:contextualSpacing/>
              <w:jc w:val="center"/>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（20分）</w:t>
            </w:r>
          </w:p>
        </w:tc>
        <w:tc>
          <w:tcPr>
            <w:tcW w:w="2820" w:type="dxa"/>
            <w:noWrap w:val="0"/>
            <w:vAlign w:val="center"/>
          </w:tcPr>
          <w:p>
            <w:pPr>
              <w:pStyle w:val="3"/>
              <w:keepNext w:val="0"/>
              <w:keepLines w:val="0"/>
              <w:pageBreakBefore w:val="0"/>
              <w:kinsoku/>
              <w:wordWrap/>
              <w:overflowPunct/>
              <w:topLinePunct w:val="0"/>
              <w:autoSpaceDE/>
              <w:autoSpaceDN/>
              <w:bidi w:val="0"/>
              <w:adjustRightInd/>
              <w:snapToGrid/>
              <w:spacing w:line="48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市场规模/市场前景（10分）</w:t>
            </w:r>
          </w:p>
        </w:tc>
        <w:tc>
          <w:tcPr>
            <w:tcW w:w="4785" w:type="dxa"/>
            <w:noWrap w:val="0"/>
            <w:vAlign w:val="center"/>
          </w:tcPr>
          <w:p>
            <w:pPr>
              <w:pStyle w:val="3"/>
              <w:keepNext w:val="0"/>
              <w:keepLines w:val="0"/>
              <w:pageBreakBefore w:val="0"/>
              <w:kinsoku/>
              <w:wordWrap/>
              <w:overflowPunct/>
              <w:topLinePunct w:val="0"/>
              <w:autoSpaceDE/>
              <w:autoSpaceDN/>
              <w:bidi w:val="0"/>
              <w:adjustRightInd/>
              <w:snapToGrid/>
              <w:spacing w:line="48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2020年全国同样产品或可替代产品的市场规模、市场需求发展趋势等情况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vMerge w:val="continue"/>
            <w:noWrap w:val="0"/>
            <w:vAlign w:val="center"/>
          </w:tcPr>
          <w:p>
            <w:pPr>
              <w:pStyle w:val="3"/>
              <w:keepNext w:val="0"/>
              <w:keepLines w:val="0"/>
              <w:pageBreakBefore w:val="0"/>
              <w:kinsoku/>
              <w:wordWrap/>
              <w:overflowPunct/>
              <w:topLinePunct w:val="0"/>
              <w:autoSpaceDE/>
              <w:autoSpaceDN/>
              <w:bidi w:val="0"/>
              <w:adjustRightInd/>
              <w:snapToGrid/>
              <w:spacing w:line="480" w:lineRule="exact"/>
              <w:ind w:left="640"/>
              <w:contextualSpacing/>
              <w:jc w:val="center"/>
              <w:textAlignment w:val="auto"/>
              <w:rPr>
                <w:rFonts w:hint="default" w:ascii="Times New Roman" w:hAnsi="Times New Roman" w:eastAsia="仿宋_GB2312" w:cs="Times New Roman"/>
                <w:b/>
                <w:sz w:val="28"/>
                <w:szCs w:val="28"/>
              </w:rPr>
            </w:pPr>
          </w:p>
        </w:tc>
        <w:tc>
          <w:tcPr>
            <w:tcW w:w="2820" w:type="dxa"/>
            <w:noWrap w:val="0"/>
            <w:vAlign w:val="center"/>
          </w:tcPr>
          <w:p>
            <w:pPr>
              <w:pStyle w:val="3"/>
              <w:keepNext w:val="0"/>
              <w:keepLines w:val="0"/>
              <w:pageBreakBefore w:val="0"/>
              <w:kinsoku/>
              <w:wordWrap/>
              <w:overflowPunct/>
              <w:topLinePunct w:val="0"/>
              <w:autoSpaceDE/>
              <w:autoSpaceDN/>
              <w:bidi w:val="0"/>
              <w:adjustRightInd/>
              <w:snapToGrid/>
              <w:spacing w:line="48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市场竞争力（10分）</w:t>
            </w:r>
          </w:p>
        </w:tc>
        <w:tc>
          <w:tcPr>
            <w:tcW w:w="4785" w:type="dxa"/>
            <w:noWrap w:val="0"/>
            <w:vAlign w:val="center"/>
          </w:tcPr>
          <w:p>
            <w:pPr>
              <w:pStyle w:val="3"/>
              <w:keepNext w:val="0"/>
              <w:keepLines w:val="0"/>
              <w:pageBreakBefore w:val="0"/>
              <w:kinsoku/>
              <w:wordWrap/>
              <w:overflowPunct/>
              <w:topLinePunct w:val="0"/>
              <w:autoSpaceDE/>
              <w:autoSpaceDN/>
              <w:bidi w:val="0"/>
              <w:adjustRightInd/>
              <w:snapToGrid/>
              <w:spacing w:line="48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2020年在市场的竞争力大小、团队、商业模式等方面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756" w:type="dxa"/>
            <w:vMerge w:val="restart"/>
            <w:noWrap w:val="0"/>
            <w:vAlign w:val="center"/>
          </w:tcPr>
          <w:p>
            <w:pPr>
              <w:pStyle w:val="3"/>
              <w:keepNext w:val="0"/>
              <w:keepLines w:val="0"/>
              <w:pageBreakBefore w:val="0"/>
              <w:kinsoku/>
              <w:wordWrap/>
              <w:overflowPunct/>
              <w:topLinePunct w:val="0"/>
              <w:autoSpaceDE/>
              <w:autoSpaceDN/>
              <w:bidi w:val="0"/>
              <w:adjustRightInd/>
              <w:snapToGrid/>
              <w:spacing w:line="480" w:lineRule="exact"/>
              <w:contextualSpacing/>
              <w:jc w:val="center"/>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法律层面</w:t>
            </w:r>
          </w:p>
          <w:p>
            <w:pPr>
              <w:pStyle w:val="3"/>
              <w:keepNext w:val="0"/>
              <w:keepLines w:val="0"/>
              <w:pageBreakBefore w:val="0"/>
              <w:kinsoku/>
              <w:wordWrap/>
              <w:overflowPunct/>
              <w:topLinePunct w:val="0"/>
              <w:autoSpaceDE/>
              <w:autoSpaceDN/>
              <w:bidi w:val="0"/>
              <w:adjustRightInd/>
              <w:snapToGrid/>
              <w:spacing w:line="480" w:lineRule="exact"/>
              <w:contextualSpacing/>
              <w:jc w:val="center"/>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（25分）</w:t>
            </w:r>
          </w:p>
        </w:tc>
        <w:tc>
          <w:tcPr>
            <w:tcW w:w="282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52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核心专利文件质量（15分）</w:t>
            </w:r>
          </w:p>
        </w:tc>
        <w:tc>
          <w:tcPr>
            <w:tcW w:w="4785"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52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评价核心专利权利要求书、说明书因撰写不满足专利法要求而被无效的可能、因撰写缺陷而导致难以保护或运营的情况、或撰写的其他缺陷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756" w:type="dxa"/>
            <w:vMerge w:val="continue"/>
            <w:noWrap w:val="0"/>
            <w:vAlign w:val="center"/>
          </w:tcPr>
          <w:p>
            <w:pPr>
              <w:pStyle w:val="3"/>
              <w:keepNext w:val="0"/>
              <w:keepLines w:val="0"/>
              <w:pageBreakBefore w:val="0"/>
              <w:kinsoku/>
              <w:wordWrap/>
              <w:overflowPunct/>
              <w:topLinePunct w:val="0"/>
              <w:autoSpaceDE/>
              <w:autoSpaceDN/>
              <w:bidi w:val="0"/>
              <w:adjustRightInd/>
              <w:snapToGrid/>
              <w:spacing w:line="480" w:lineRule="exact"/>
              <w:contextualSpacing/>
              <w:jc w:val="center"/>
              <w:textAlignment w:val="auto"/>
              <w:rPr>
                <w:rFonts w:hint="default" w:ascii="Times New Roman" w:hAnsi="Times New Roman" w:eastAsia="仿宋_GB2312" w:cs="Times New Roman"/>
                <w:b/>
                <w:sz w:val="28"/>
                <w:szCs w:val="28"/>
              </w:rPr>
            </w:pPr>
          </w:p>
        </w:tc>
        <w:tc>
          <w:tcPr>
            <w:tcW w:w="282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52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其他专利文件质量（10分）</w:t>
            </w:r>
          </w:p>
        </w:tc>
        <w:tc>
          <w:tcPr>
            <w:tcW w:w="4785"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52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评价其他专利权利要求书、说明书因撰写不满足专利法要求而被无效的可能、因撰写缺陷而导致难以保护或运营的情况、或撰写的其他缺陷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noWrap w:val="0"/>
            <w:vAlign w:val="center"/>
          </w:tcPr>
          <w:p>
            <w:pPr>
              <w:pStyle w:val="3"/>
              <w:keepNext w:val="0"/>
              <w:keepLines w:val="0"/>
              <w:pageBreakBefore w:val="0"/>
              <w:kinsoku/>
              <w:wordWrap/>
              <w:overflowPunct/>
              <w:topLinePunct w:val="0"/>
              <w:autoSpaceDE/>
              <w:autoSpaceDN/>
              <w:bidi w:val="0"/>
              <w:adjustRightInd/>
              <w:snapToGrid/>
              <w:spacing w:line="480" w:lineRule="exact"/>
              <w:contextualSpacing/>
              <w:jc w:val="center"/>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布局层面</w:t>
            </w:r>
          </w:p>
          <w:p>
            <w:pPr>
              <w:pStyle w:val="3"/>
              <w:keepNext w:val="0"/>
              <w:keepLines w:val="0"/>
              <w:pageBreakBefore w:val="0"/>
              <w:kinsoku/>
              <w:wordWrap/>
              <w:overflowPunct/>
              <w:topLinePunct w:val="0"/>
              <w:autoSpaceDE/>
              <w:autoSpaceDN/>
              <w:bidi w:val="0"/>
              <w:adjustRightInd/>
              <w:snapToGrid/>
              <w:spacing w:line="480" w:lineRule="exact"/>
              <w:contextualSpacing/>
              <w:jc w:val="center"/>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（25分）</w:t>
            </w:r>
          </w:p>
        </w:tc>
        <w:tc>
          <w:tcPr>
            <w:tcW w:w="282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52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专利布局（25分）</w:t>
            </w:r>
          </w:p>
        </w:tc>
        <w:tc>
          <w:tcPr>
            <w:tcW w:w="4785"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52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评价专利组合周密性、可进攻性、海外申请、标准相关性、产品关联度等</w:t>
            </w:r>
          </w:p>
        </w:tc>
      </w:tr>
    </w:tbl>
    <w:p>
      <w:pPr>
        <w:keepNext w:val="0"/>
        <w:keepLines w:val="0"/>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textAlignment w:val="auto"/>
        <w:rPr>
          <w:rFonts w:ascii="仿宋_GB2312"/>
          <w:kern w:val="0"/>
          <w:szCs w:val="32"/>
        </w:rPr>
      </w:pPr>
      <w:r>
        <w:rPr>
          <w:rFonts w:hint="eastAsia" w:ascii="仿宋_GB2312"/>
          <w:kern w:val="0"/>
          <w:szCs w:val="32"/>
        </w:rPr>
        <w:t>发明成长组项目评分规则：</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3495"/>
        <w:gridCol w:w="4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26" w:type="dxa"/>
            <w:noWrap w:val="0"/>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contextualSpacing/>
              <w:jc w:val="center"/>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评分层面</w:t>
            </w:r>
          </w:p>
        </w:tc>
        <w:tc>
          <w:tcPr>
            <w:tcW w:w="3495" w:type="dxa"/>
            <w:noWrap w:val="0"/>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contextualSpacing/>
              <w:jc w:val="center"/>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评分指标</w:t>
            </w:r>
          </w:p>
        </w:tc>
        <w:tc>
          <w:tcPr>
            <w:tcW w:w="4170" w:type="dxa"/>
            <w:noWrap w:val="0"/>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contextualSpacing/>
              <w:jc w:val="center"/>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restart"/>
            <w:noWrap w:val="0"/>
            <w:vAlign w:val="center"/>
          </w:tcPr>
          <w:p>
            <w:pPr>
              <w:pStyle w:val="3"/>
              <w:spacing w:line="392" w:lineRule="exact"/>
              <w:contextualSpacing/>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技术层面</w:t>
            </w:r>
          </w:p>
          <w:p>
            <w:pPr>
              <w:pStyle w:val="3"/>
              <w:spacing w:line="392" w:lineRule="exact"/>
              <w:contextualSpacing/>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（30分）</w:t>
            </w:r>
          </w:p>
        </w:tc>
        <w:tc>
          <w:tcPr>
            <w:tcW w:w="3495"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0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技术先进性（10分）</w:t>
            </w:r>
          </w:p>
        </w:tc>
        <w:tc>
          <w:tcPr>
            <w:tcW w:w="417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0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评价与本领域现有技术相比的先进程度，专利产品所采用技术路线是否为先进路线，技术方案所采用技术手段是否为高新技术、前沿技术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noWrap w:val="0"/>
            <w:vAlign w:val="center"/>
          </w:tcPr>
          <w:p>
            <w:pPr>
              <w:pStyle w:val="3"/>
              <w:spacing w:line="392" w:lineRule="exact"/>
              <w:ind w:left="640"/>
              <w:contextualSpacing/>
              <w:jc w:val="center"/>
              <w:rPr>
                <w:rFonts w:hint="default" w:ascii="Times New Roman" w:hAnsi="Times New Roman" w:eastAsia="仿宋_GB2312" w:cs="Times New Roman"/>
                <w:b/>
                <w:sz w:val="28"/>
                <w:szCs w:val="28"/>
              </w:rPr>
            </w:pPr>
          </w:p>
        </w:tc>
        <w:tc>
          <w:tcPr>
            <w:tcW w:w="3495"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0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技术重要性（10分）</w:t>
            </w:r>
          </w:p>
        </w:tc>
        <w:tc>
          <w:tcPr>
            <w:tcW w:w="417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0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评价解决的技术问题对于行业的重要程度，所解决的技术问题是否为业内亟待解决的问题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1526" w:type="dxa"/>
            <w:vMerge w:val="continue"/>
            <w:noWrap w:val="0"/>
            <w:vAlign w:val="center"/>
          </w:tcPr>
          <w:p>
            <w:pPr>
              <w:pStyle w:val="3"/>
              <w:spacing w:line="392" w:lineRule="exact"/>
              <w:ind w:left="640"/>
              <w:contextualSpacing/>
              <w:jc w:val="center"/>
              <w:rPr>
                <w:rFonts w:hint="default" w:ascii="Times New Roman" w:hAnsi="Times New Roman" w:eastAsia="仿宋_GB2312" w:cs="Times New Roman"/>
                <w:b/>
                <w:sz w:val="28"/>
                <w:szCs w:val="28"/>
              </w:rPr>
            </w:pPr>
          </w:p>
        </w:tc>
        <w:tc>
          <w:tcPr>
            <w:tcW w:w="3495"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0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技术可替代性（10分）</w:t>
            </w:r>
          </w:p>
        </w:tc>
        <w:tc>
          <w:tcPr>
            <w:tcW w:w="417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0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评价解决相同技术问题是否存在其他可替代性方案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trPr>
        <w:tc>
          <w:tcPr>
            <w:tcW w:w="1526" w:type="dxa"/>
            <w:vMerge w:val="restart"/>
            <w:noWrap w:val="0"/>
            <w:vAlign w:val="center"/>
          </w:tcPr>
          <w:p>
            <w:pPr>
              <w:pStyle w:val="3"/>
              <w:spacing w:line="392" w:lineRule="exact"/>
              <w:contextualSpacing/>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经济层面</w:t>
            </w:r>
          </w:p>
          <w:p>
            <w:pPr>
              <w:pStyle w:val="3"/>
              <w:spacing w:line="392" w:lineRule="exact"/>
              <w:contextualSpacing/>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（30分）</w:t>
            </w:r>
          </w:p>
        </w:tc>
        <w:tc>
          <w:tcPr>
            <w:tcW w:w="3495"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0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市场规模/市场前景（15分）</w:t>
            </w:r>
          </w:p>
        </w:tc>
        <w:tc>
          <w:tcPr>
            <w:tcW w:w="417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0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参赛主体2020年专利产品市场规模、市场需求发展趋势等情况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noWrap w:val="0"/>
            <w:vAlign w:val="center"/>
          </w:tcPr>
          <w:p>
            <w:pPr>
              <w:pStyle w:val="3"/>
              <w:spacing w:line="392" w:lineRule="exact"/>
              <w:ind w:left="640"/>
              <w:contextualSpacing/>
              <w:jc w:val="center"/>
              <w:rPr>
                <w:rFonts w:hint="default" w:ascii="Times New Roman" w:hAnsi="Times New Roman" w:eastAsia="仿宋_GB2312" w:cs="Times New Roman"/>
                <w:b/>
                <w:sz w:val="28"/>
                <w:szCs w:val="28"/>
              </w:rPr>
            </w:pPr>
          </w:p>
        </w:tc>
        <w:tc>
          <w:tcPr>
            <w:tcW w:w="3495"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12"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市场竞争力（15分）</w:t>
            </w:r>
          </w:p>
        </w:tc>
        <w:tc>
          <w:tcPr>
            <w:tcW w:w="417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12"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评价2020年市场的竞争力大小、团队、商业模式等方面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526" w:type="dxa"/>
            <w:vMerge w:val="restart"/>
            <w:noWrap w:val="0"/>
            <w:vAlign w:val="center"/>
          </w:tcPr>
          <w:p>
            <w:pPr>
              <w:pStyle w:val="3"/>
              <w:spacing w:line="392" w:lineRule="exact"/>
              <w:contextualSpacing/>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法律层面</w:t>
            </w:r>
          </w:p>
          <w:p>
            <w:pPr>
              <w:pStyle w:val="3"/>
              <w:spacing w:line="392" w:lineRule="exact"/>
              <w:contextualSpacing/>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（20分）</w:t>
            </w:r>
          </w:p>
        </w:tc>
        <w:tc>
          <w:tcPr>
            <w:tcW w:w="3495"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12"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核心专利文件质量（10分）</w:t>
            </w:r>
          </w:p>
        </w:tc>
        <w:tc>
          <w:tcPr>
            <w:tcW w:w="417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12"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评价核心专利权利要求书、说明书因撰写不满足专利法要求而被无效的可能、因撰写缺陷而导致难以保护或运营的情况、或撰写的其他缺陷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526" w:type="dxa"/>
            <w:vMerge w:val="continue"/>
            <w:noWrap w:val="0"/>
            <w:vAlign w:val="center"/>
          </w:tcPr>
          <w:p>
            <w:pPr>
              <w:pStyle w:val="3"/>
              <w:spacing w:line="392" w:lineRule="exact"/>
              <w:contextualSpacing/>
              <w:jc w:val="center"/>
              <w:rPr>
                <w:rFonts w:hint="default" w:ascii="Times New Roman" w:hAnsi="Times New Roman" w:eastAsia="仿宋_GB2312" w:cs="Times New Roman"/>
                <w:b/>
                <w:sz w:val="28"/>
                <w:szCs w:val="28"/>
              </w:rPr>
            </w:pPr>
          </w:p>
        </w:tc>
        <w:tc>
          <w:tcPr>
            <w:tcW w:w="3495"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12"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其他专利文件质量（10分）</w:t>
            </w:r>
          </w:p>
        </w:tc>
        <w:tc>
          <w:tcPr>
            <w:tcW w:w="417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12"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评价其他专利权利要求书、说明书因撰写不满足专利法要求而被无效的可能、因撰写缺陷而导致难以保护或运营的情况、或撰写的其他缺陷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pStyle w:val="3"/>
              <w:spacing w:line="392" w:lineRule="exact"/>
              <w:contextualSpacing/>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布局层面</w:t>
            </w:r>
          </w:p>
          <w:p>
            <w:pPr>
              <w:pStyle w:val="3"/>
              <w:spacing w:line="392" w:lineRule="exact"/>
              <w:contextualSpacing/>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（20分）</w:t>
            </w:r>
          </w:p>
        </w:tc>
        <w:tc>
          <w:tcPr>
            <w:tcW w:w="3495"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12"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专利布局（20分）</w:t>
            </w:r>
          </w:p>
        </w:tc>
        <w:tc>
          <w:tcPr>
            <w:tcW w:w="417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12"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评价专利组合周密性、可进攻性、海外申请、标准相关性、产品关联度等</w:t>
            </w:r>
          </w:p>
        </w:tc>
      </w:tr>
    </w:tbl>
    <w:p>
      <w:pPr>
        <w:keepNext w:val="0"/>
        <w:keepLines w:val="0"/>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textAlignment w:val="auto"/>
        <w:rPr>
          <w:kern w:val="0"/>
          <w:szCs w:val="32"/>
        </w:rPr>
      </w:pPr>
      <w:r>
        <w:rPr>
          <w:rFonts w:hint="eastAsia"/>
          <w:kern w:val="0"/>
          <w:szCs w:val="32"/>
        </w:rPr>
        <w:t>外观设计和集成电路布图设计组项目评分规则：</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6"/>
        <w:gridCol w:w="3435"/>
        <w:gridCol w:w="4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06" w:type="dxa"/>
            <w:noWrap w:val="0"/>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440" w:lineRule="exact"/>
              <w:contextualSpacing/>
              <w:jc w:val="center"/>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评分层面</w:t>
            </w:r>
          </w:p>
        </w:tc>
        <w:tc>
          <w:tcPr>
            <w:tcW w:w="3435" w:type="dxa"/>
            <w:noWrap w:val="0"/>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440" w:lineRule="exact"/>
              <w:contextualSpacing/>
              <w:jc w:val="center"/>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评分指标</w:t>
            </w:r>
          </w:p>
        </w:tc>
        <w:tc>
          <w:tcPr>
            <w:tcW w:w="4335" w:type="dxa"/>
            <w:noWrap w:val="0"/>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440" w:lineRule="exact"/>
              <w:contextualSpacing/>
              <w:jc w:val="center"/>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Merge w:val="restart"/>
            <w:noWrap w:val="0"/>
            <w:vAlign w:val="center"/>
          </w:tcPr>
          <w:p>
            <w:pPr>
              <w:pStyle w:val="3"/>
              <w:keepNext w:val="0"/>
              <w:keepLines w:val="0"/>
              <w:pageBreakBefore w:val="0"/>
              <w:kinsoku/>
              <w:wordWrap/>
              <w:overflowPunct/>
              <w:topLinePunct w:val="0"/>
              <w:autoSpaceDE/>
              <w:autoSpaceDN/>
              <w:bidi w:val="0"/>
              <w:adjustRightInd/>
              <w:snapToGrid/>
              <w:spacing w:line="440" w:lineRule="exact"/>
              <w:contextualSpacing/>
              <w:jc w:val="center"/>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设计层面</w:t>
            </w:r>
          </w:p>
          <w:p>
            <w:pPr>
              <w:pStyle w:val="3"/>
              <w:keepNext w:val="0"/>
              <w:keepLines w:val="0"/>
              <w:pageBreakBefore w:val="0"/>
              <w:kinsoku/>
              <w:wordWrap/>
              <w:overflowPunct/>
              <w:topLinePunct w:val="0"/>
              <w:autoSpaceDE/>
              <w:autoSpaceDN/>
              <w:bidi w:val="0"/>
              <w:adjustRightInd/>
              <w:snapToGrid/>
              <w:spacing w:line="440" w:lineRule="exact"/>
              <w:contextualSpacing/>
              <w:jc w:val="center"/>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（30分）</w:t>
            </w:r>
          </w:p>
        </w:tc>
        <w:tc>
          <w:tcPr>
            <w:tcW w:w="3435" w:type="dxa"/>
            <w:noWrap w:val="0"/>
            <w:vAlign w:val="center"/>
          </w:tcPr>
          <w:p>
            <w:pPr>
              <w:pStyle w:val="3"/>
              <w:keepNext w:val="0"/>
              <w:keepLines w:val="0"/>
              <w:pageBreakBefore w:val="0"/>
              <w:kinsoku/>
              <w:wordWrap/>
              <w:overflowPunct/>
              <w:topLinePunct w:val="0"/>
              <w:autoSpaceDE/>
              <w:autoSpaceDN/>
              <w:bidi w:val="0"/>
              <w:adjustRightInd/>
              <w:snapToGrid/>
              <w:spacing w:line="44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外观/布图设计创新性</w:t>
            </w:r>
          </w:p>
          <w:p>
            <w:pPr>
              <w:pStyle w:val="3"/>
              <w:keepNext w:val="0"/>
              <w:keepLines w:val="0"/>
              <w:pageBreakBefore w:val="0"/>
              <w:kinsoku/>
              <w:wordWrap/>
              <w:overflowPunct/>
              <w:topLinePunct w:val="0"/>
              <w:autoSpaceDE/>
              <w:autoSpaceDN/>
              <w:bidi w:val="0"/>
              <w:adjustRightInd/>
              <w:snapToGrid/>
              <w:spacing w:line="44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（10分）</w:t>
            </w:r>
          </w:p>
        </w:tc>
        <w:tc>
          <w:tcPr>
            <w:tcW w:w="4335" w:type="dxa"/>
            <w:noWrap w:val="0"/>
            <w:vAlign w:val="center"/>
          </w:tcPr>
          <w:p>
            <w:pPr>
              <w:pStyle w:val="3"/>
              <w:keepNext w:val="0"/>
              <w:keepLines w:val="0"/>
              <w:pageBreakBefore w:val="0"/>
              <w:kinsoku/>
              <w:wordWrap/>
              <w:overflowPunct/>
              <w:topLinePunct w:val="0"/>
              <w:autoSpaceDE/>
              <w:autoSpaceDN/>
              <w:bidi w:val="0"/>
              <w:adjustRightInd/>
              <w:snapToGrid/>
              <w:spacing w:line="44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与本领域现有外观/布图设计相比的创新程度，现有设计未对项目的创新性构成实际性影响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Merge w:val="continue"/>
            <w:noWrap w:val="0"/>
            <w:vAlign w:val="center"/>
          </w:tcPr>
          <w:p>
            <w:pPr>
              <w:pStyle w:val="3"/>
              <w:keepNext w:val="0"/>
              <w:keepLines w:val="0"/>
              <w:pageBreakBefore w:val="0"/>
              <w:kinsoku/>
              <w:wordWrap/>
              <w:overflowPunct/>
              <w:topLinePunct w:val="0"/>
              <w:autoSpaceDE/>
              <w:autoSpaceDN/>
              <w:bidi w:val="0"/>
              <w:adjustRightInd/>
              <w:snapToGrid/>
              <w:spacing w:line="440" w:lineRule="exact"/>
              <w:ind w:left="640"/>
              <w:contextualSpacing/>
              <w:jc w:val="center"/>
              <w:textAlignment w:val="auto"/>
              <w:rPr>
                <w:rFonts w:hint="default" w:ascii="Times New Roman" w:hAnsi="Times New Roman" w:eastAsia="仿宋_GB2312" w:cs="Times New Roman"/>
                <w:b/>
                <w:sz w:val="28"/>
                <w:szCs w:val="28"/>
              </w:rPr>
            </w:pPr>
          </w:p>
        </w:tc>
        <w:tc>
          <w:tcPr>
            <w:tcW w:w="3435" w:type="dxa"/>
            <w:noWrap w:val="0"/>
            <w:vAlign w:val="center"/>
          </w:tcPr>
          <w:p>
            <w:pPr>
              <w:pStyle w:val="3"/>
              <w:keepNext w:val="0"/>
              <w:keepLines w:val="0"/>
              <w:pageBreakBefore w:val="0"/>
              <w:kinsoku/>
              <w:wordWrap/>
              <w:overflowPunct/>
              <w:topLinePunct w:val="0"/>
              <w:autoSpaceDE/>
              <w:autoSpaceDN/>
              <w:bidi w:val="0"/>
              <w:adjustRightInd/>
              <w:snapToGrid/>
              <w:spacing w:line="44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工业适用性（10分）</w:t>
            </w:r>
          </w:p>
        </w:tc>
        <w:tc>
          <w:tcPr>
            <w:tcW w:w="4335" w:type="dxa"/>
            <w:noWrap w:val="0"/>
            <w:vAlign w:val="center"/>
          </w:tcPr>
          <w:p>
            <w:pPr>
              <w:pStyle w:val="3"/>
              <w:keepNext w:val="0"/>
              <w:keepLines w:val="0"/>
              <w:pageBreakBefore w:val="0"/>
              <w:kinsoku/>
              <w:wordWrap/>
              <w:overflowPunct/>
              <w:topLinePunct w:val="0"/>
              <w:autoSpaceDE/>
              <w:autoSpaceDN/>
              <w:bidi w:val="0"/>
              <w:adjustRightInd/>
              <w:snapToGrid/>
              <w:spacing w:line="44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评价设计应用到产品上，符合人机性，结构合理，工业化适用程度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606" w:type="dxa"/>
            <w:vMerge w:val="continue"/>
            <w:noWrap w:val="0"/>
            <w:vAlign w:val="center"/>
          </w:tcPr>
          <w:p>
            <w:pPr>
              <w:pStyle w:val="3"/>
              <w:keepNext w:val="0"/>
              <w:keepLines w:val="0"/>
              <w:pageBreakBefore w:val="0"/>
              <w:kinsoku/>
              <w:wordWrap/>
              <w:overflowPunct/>
              <w:topLinePunct w:val="0"/>
              <w:autoSpaceDE/>
              <w:autoSpaceDN/>
              <w:bidi w:val="0"/>
              <w:adjustRightInd/>
              <w:snapToGrid/>
              <w:spacing w:line="440" w:lineRule="exact"/>
              <w:ind w:left="640"/>
              <w:contextualSpacing/>
              <w:jc w:val="center"/>
              <w:textAlignment w:val="auto"/>
              <w:rPr>
                <w:rFonts w:hint="default" w:ascii="Times New Roman" w:hAnsi="Times New Roman" w:eastAsia="仿宋_GB2312" w:cs="Times New Roman"/>
                <w:b/>
                <w:sz w:val="28"/>
                <w:szCs w:val="28"/>
              </w:rPr>
            </w:pPr>
          </w:p>
        </w:tc>
        <w:tc>
          <w:tcPr>
            <w:tcW w:w="3435" w:type="dxa"/>
            <w:noWrap w:val="0"/>
            <w:vAlign w:val="center"/>
          </w:tcPr>
          <w:p>
            <w:pPr>
              <w:pStyle w:val="3"/>
              <w:keepNext w:val="0"/>
              <w:keepLines w:val="0"/>
              <w:pageBreakBefore w:val="0"/>
              <w:kinsoku/>
              <w:wordWrap/>
              <w:overflowPunct/>
              <w:topLinePunct w:val="0"/>
              <w:autoSpaceDE/>
              <w:autoSpaceDN/>
              <w:bidi w:val="0"/>
              <w:adjustRightInd/>
              <w:snapToGrid/>
              <w:spacing w:line="44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设计要点独特性（10分）</w:t>
            </w:r>
          </w:p>
        </w:tc>
        <w:tc>
          <w:tcPr>
            <w:tcW w:w="4335" w:type="dxa"/>
            <w:noWrap w:val="0"/>
            <w:vAlign w:val="center"/>
          </w:tcPr>
          <w:p>
            <w:pPr>
              <w:pStyle w:val="3"/>
              <w:keepNext w:val="0"/>
              <w:keepLines w:val="0"/>
              <w:pageBreakBefore w:val="0"/>
              <w:kinsoku/>
              <w:wordWrap/>
              <w:overflowPunct/>
              <w:topLinePunct w:val="0"/>
              <w:autoSpaceDE/>
              <w:autoSpaceDN/>
              <w:bidi w:val="0"/>
              <w:adjustRightInd/>
              <w:snapToGrid/>
              <w:spacing w:line="44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评价项目的设计理念独特性，艺术性、象征性和功能性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606" w:type="dxa"/>
            <w:vMerge w:val="restart"/>
            <w:noWrap w:val="0"/>
            <w:vAlign w:val="center"/>
          </w:tcPr>
          <w:p>
            <w:pPr>
              <w:pStyle w:val="3"/>
              <w:keepNext w:val="0"/>
              <w:keepLines w:val="0"/>
              <w:pageBreakBefore w:val="0"/>
              <w:kinsoku/>
              <w:wordWrap/>
              <w:overflowPunct/>
              <w:topLinePunct w:val="0"/>
              <w:autoSpaceDE/>
              <w:autoSpaceDN/>
              <w:bidi w:val="0"/>
              <w:adjustRightInd/>
              <w:snapToGrid/>
              <w:spacing w:line="440" w:lineRule="exact"/>
              <w:contextualSpacing/>
              <w:jc w:val="center"/>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经济层面</w:t>
            </w:r>
          </w:p>
          <w:p>
            <w:pPr>
              <w:pStyle w:val="3"/>
              <w:keepNext w:val="0"/>
              <w:keepLines w:val="0"/>
              <w:pageBreakBefore w:val="0"/>
              <w:kinsoku/>
              <w:wordWrap/>
              <w:overflowPunct/>
              <w:topLinePunct w:val="0"/>
              <w:autoSpaceDE/>
              <w:autoSpaceDN/>
              <w:bidi w:val="0"/>
              <w:adjustRightInd/>
              <w:snapToGrid/>
              <w:spacing w:line="440" w:lineRule="exact"/>
              <w:contextualSpacing/>
              <w:jc w:val="center"/>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（20分）</w:t>
            </w:r>
          </w:p>
        </w:tc>
        <w:tc>
          <w:tcPr>
            <w:tcW w:w="3435" w:type="dxa"/>
            <w:noWrap w:val="0"/>
            <w:vAlign w:val="center"/>
          </w:tcPr>
          <w:p>
            <w:pPr>
              <w:pStyle w:val="3"/>
              <w:keepNext w:val="0"/>
              <w:keepLines w:val="0"/>
              <w:pageBreakBefore w:val="0"/>
              <w:kinsoku/>
              <w:wordWrap/>
              <w:overflowPunct/>
              <w:topLinePunct w:val="0"/>
              <w:autoSpaceDE/>
              <w:autoSpaceDN/>
              <w:bidi w:val="0"/>
              <w:adjustRightInd/>
              <w:snapToGrid/>
              <w:spacing w:line="44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市场规模/市场前景（10分）</w:t>
            </w:r>
          </w:p>
        </w:tc>
        <w:tc>
          <w:tcPr>
            <w:tcW w:w="4335" w:type="dxa"/>
            <w:noWrap w:val="0"/>
            <w:vAlign w:val="center"/>
          </w:tcPr>
          <w:p>
            <w:pPr>
              <w:pStyle w:val="3"/>
              <w:keepNext w:val="0"/>
              <w:keepLines w:val="0"/>
              <w:pageBreakBefore w:val="0"/>
              <w:kinsoku/>
              <w:wordWrap/>
              <w:overflowPunct/>
              <w:topLinePunct w:val="0"/>
              <w:autoSpaceDE/>
              <w:autoSpaceDN/>
              <w:bidi w:val="0"/>
              <w:adjustRightInd/>
              <w:snapToGrid/>
              <w:spacing w:line="44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评价其技术方案对应市场规模/市场前景大小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Merge w:val="continue"/>
            <w:noWrap w:val="0"/>
            <w:vAlign w:val="center"/>
          </w:tcPr>
          <w:p>
            <w:pPr>
              <w:pStyle w:val="3"/>
              <w:keepNext w:val="0"/>
              <w:keepLines w:val="0"/>
              <w:pageBreakBefore w:val="0"/>
              <w:kinsoku/>
              <w:wordWrap/>
              <w:overflowPunct/>
              <w:topLinePunct w:val="0"/>
              <w:autoSpaceDE/>
              <w:autoSpaceDN/>
              <w:bidi w:val="0"/>
              <w:adjustRightInd/>
              <w:snapToGrid/>
              <w:spacing w:line="440" w:lineRule="exact"/>
              <w:ind w:left="640"/>
              <w:contextualSpacing/>
              <w:jc w:val="center"/>
              <w:textAlignment w:val="auto"/>
              <w:rPr>
                <w:rFonts w:hint="default" w:ascii="Times New Roman" w:hAnsi="Times New Roman" w:eastAsia="仿宋_GB2312" w:cs="Times New Roman"/>
                <w:b/>
                <w:sz w:val="28"/>
                <w:szCs w:val="28"/>
              </w:rPr>
            </w:pPr>
          </w:p>
        </w:tc>
        <w:tc>
          <w:tcPr>
            <w:tcW w:w="3435" w:type="dxa"/>
            <w:noWrap w:val="0"/>
            <w:vAlign w:val="center"/>
          </w:tcPr>
          <w:p>
            <w:pPr>
              <w:pStyle w:val="3"/>
              <w:keepNext w:val="0"/>
              <w:keepLines w:val="0"/>
              <w:pageBreakBefore w:val="0"/>
              <w:kinsoku/>
              <w:wordWrap/>
              <w:overflowPunct/>
              <w:topLinePunct w:val="0"/>
              <w:autoSpaceDE/>
              <w:autoSpaceDN/>
              <w:bidi w:val="0"/>
              <w:adjustRightInd/>
              <w:snapToGrid/>
              <w:spacing w:line="44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市场竞争力（10分）</w:t>
            </w:r>
          </w:p>
        </w:tc>
        <w:tc>
          <w:tcPr>
            <w:tcW w:w="4335" w:type="dxa"/>
            <w:noWrap w:val="0"/>
            <w:vAlign w:val="center"/>
          </w:tcPr>
          <w:p>
            <w:pPr>
              <w:pStyle w:val="3"/>
              <w:keepNext w:val="0"/>
              <w:keepLines w:val="0"/>
              <w:pageBreakBefore w:val="0"/>
              <w:kinsoku/>
              <w:wordWrap/>
              <w:overflowPunct/>
              <w:topLinePunct w:val="0"/>
              <w:autoSpaceDE/>
              <w:autoSpaceDN/>
              <w:bidi w:val="0"/>
              <w:adjustRightInd/>
              <w:snapToGrid/>
              <w:spacing w:line="44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评价其外观/布图设计方案在市场的竞争力大小、团队、商业模式等方面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8" w:hRule="atLeast"/>
        </w:trPr>
        <w:tc>
          <w:tcPr>
            <w:tcW w:w="1606" w:type="dxa"/>
            <w:vMerge w:val="restart"/>
            <w:noWrap w:val="0"/>
            <w:vAlign w:val="center"/>
          </w:tcPr>
          <w:p>
            <w:pPr>
              <w:pStyle w:val="3"/>
              <w:keepNext w:val="0"/>
              <w:keepLines w:val="0"/>
              <w:pageBreakBefore w:val="0"/>
              <w:kinsoku/>
              <w:wordWrap/>
              <w:overflowPunct/>
              <w:topLinePunct w:val="0"/>
              <w:autoSpaceDE/>
              <w:autoSpaceDN/>
              <w:bidi w:val="0"/>
              <w:adjustRightInd/>
              <w:snapToGrid/>
              <w:spacing w:line="440" w:lineRule="exact"/>
              <w:contextualSpacing/>
              <w:jc w:val="center"/>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法律层面</w:t>
            </w:r>
          </w:p>
          <w:p>
            <w:pPr>
              <w:pStyle w:val="3"/>
              <w:keepNext w:val="0"/>
              <w:keepLines w:val="0"/>
              <w:pageBreakBefore w:val="0"/>
              <w:kinsoku/>
              <w:wordWrap/>
              <w:overflowPunct/>
              <w:topLinePunct w:val="0"/>
              <w:autoSpaceDE/>
              <w:autoSpaceDN/>
              <w:bidi w:val="0"/>
              <w:adjustRightInd/>
              <w:snapToGrid/>
              <w:spacing w:line="440" w:lineRule="exact"/>
              <w:contextualSpacing/>
              <w:jc w:val="center"/>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（25分）</w:t>
            </w:r>
          </w:p>
        </w:tc>
        <w:tc>
          <w:tcPr>
            <w:tcW w:w="3435" w:type="dxa"/>
            <w:noWrap w:val="0"/>
            <w:vAlign w:val="center"/>
          </w:tcPr>
          <w:p>
            <w:pPr>
              <w:pStyle w:val="3"/>
              <w:keepNext w:val="0"/>
              <w:keepLines w:val="0"/>
              <w:pageBreakBefore w:val="0"/>
              <w:kinsoku/>
              <w:wordWrap/>
              <w:overflowPunct/>
              <w:topLinePunct w:val="0"/>
              <w:autoSpaceDE/>
              <w:autoSpaceDN/>
              <w:bidi w:val="0"/>
              <w:adjustRightInd/>
              <w:snapToGrid/>
              <w:spacing w:line="44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核心专利/布图文件质量（15分）</w:t>
            </w:r>
          </w:p>
        </w:tc>
        <w:tc>
          <w:tcPr>
            <w:tcW w:w="4335" w:type="dxa"/>
            <w:noWrap w:val="0"/>
            <w:vAlign w:val="center"/>
          </w:tcPr>
          <w:p>
            <w:pPr>
              <w:pStyle w:val="3"/>
              <w:keepNext w:val="0"/>
              <w:keepLines w:val="0"/>
              <w:pageBreakBefore w:val="0"/>
              <w:kinsoku/>
              <w:wordWrap/>
              <w:overflowPunct/>
              <w:topLinePunct w:val="0"/>
              <w:autoSpaceDE/>
              <w:autoSpaceDN/>
              <w:bidi w:val="0"/>
              <w:adjustRightInd/>
              <w:snapToGrid/>
              <w:spacing w:line="44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评价核心专利因撰写不满足专利法或图样设计不满足《集成电路布图设计保护条例》要求而被无效的可能、因撰写缺陷或图样设计缺陷而导致难以保护或运营的情况、或撰写的其他缺陷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1606" w:type="dxa"/>
            <w:vMerge w:val="continue"/>
            <w:noWrap w:val="0"/>
            <w:vAlign w:val="center"/>
          </w:tcPr>
          <w:p>
            <w:pPr>
              <w:pStyle w:val="3"/>
              <w:keepNext w:val="0"/>
              <w:keepLines w:val="0"/>
              <w:pageBreakBefore w:val="0"/>
              <w:kinsoku/>
              <w:wordWrap/>
              <w:overflowPunct/>
              <w:topLinePunct w:val="0"/>
              <w:autoSpaceDE/>
              <w:autoSpaceDN/>
              <w:bidi w:val="0"/>
              <w:adjustRightInd/>
              <w:snapToGrid/>
              <w:spacing w:line="440" w:lineRule="exact"/>
              <w:contextualSpacing/>
              <w:jc w:val="center"/>
              <w:textAlignment w:val="auto"/>
              <w:rPr>
                <w:rFonts w:hint="default" w:ascii="Times New Roman" w:hAnsi="Times New Roman" w:eastAsia="仿宋_GB2312" w:cs="Times New Roman"/>
                <w:b/>
                <w:sz w:val="28"/>
                <w:szCs w:val="28"/>
              </w:rPr>
            </w:pPr>
          </w:p>
        </w:tc>
        <w:tc>
          <w:tcPr>
            <w:tcW w:w="3435"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2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其他专利/布图文件质量（10分）</w:t>
            </w:r>
          </w:p>
        </w:tc>
        <w:tc>
          <w:tcPr>
            <w:tcW w:w="4335"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2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评价其他专利/布图因撰写不满足专利法或图样设计不满足《集成电路布图设计保护条例》要求而被无效的可能、因撰写缺陷或图样设计缺陷而导致难以保护或运营的情况、或撰写的其他缺陷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noWrap w:val="0"/>
            <w:vAlign w:val="center"/>
          </w:tcPr>
          <w:p>
            <w:pPr>
              <w:pStyle w:val="3"/>
              <w:keepNext w:val="0"/>
              <w:keepLines w:val="0"/>
              <w:pageBreakBefore w:val="0"/>
              <w:kinsoku/>
              <w:wordWrap/>
              <w:overflowPunct/>
              <w:topLinePunct w:val="0"/>
              <w:autoSpaceDE/>
              <w:autoSpaceDN/>
              <w:bidi w:val="0"/>
              <w:adjustRightInd/>
              <w:snapToGrid/>
              <w:spacing w:line="440" w:lineRule="exact"/>
              <w:contextualSpacing/>
              <w:jc w:val="center"/>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布局层面</w:t>
            </w:r>
          </w:p>
          <w:p>
            <w:pPr>
              <w:pStyle w:val="3"/>
              <w:keepNext w:val="0"/>
              <w:keepLines w:val="0"/>
              <w:pageBreakBefore w:val="0"/>
              <w:kinsoku/>
              <w:wordWrap/>
              <w:overflowPunct/>
              <w:topLinePunct w:val="0"/>
              <w:autoSpaceDE/>
              <w:autoSpaceDN/>
              <w:bidi w:val="0"/>
              <w:adjustRightInd/>
              <w:snapToGrid/>
              <w:spacing w:line="440" w:lineRule="exact"/>
              <w:contextualSpacing/>
              <w:jc w:val="center"/>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（25分）</w:t>
            </w:r>
          </w:p>
        </w:tc>
        <w:tc>
          <w:tcPr>
            <w:tcW w:w="3435"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2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专利/布图布局（25分）</w:t>
            </w:r>
          </w:p>
        </w:tc>
        <w:tc>
          <w:tcPr>
            <w:tcW w:w="4335"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2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评价专利/布图组合周密性、可进攻性、海外申请、专利运用及保护措施等</w:t>
            </w:r>
          </w:p>
        </w:tc>
      </w:tr>
    </w:tbl>
    <w:p>
      <w:pPr>
        <w:keepNext w:val="0"/>
        <w:keepLines w:val="0"/>
        <w:pageBreakBefore w:val="0"/>
        <w:widowControl/>
        <w:shd w:val="clear" w:color="auto" w:fill="FFFFFF"/>
        <w:kinsoku/>
        <w:wordWrap/>
        <w:overflowPunct/>
        <w:topLinePunct w:val="0"/>
        <w:autoSpaceDE/>
        <w:autoSpaceDN/>
        <w:bidi w:val="0"/>
        <w:adjustRightInd w:val="0"/>
        <w:snapToGrid w:val="0"/>
        <w:spacing w:line="620" w:lineRule="exact"/>
        <w:ind w:firstLine="640" w:firstLineChars="200"/>
        <w:textAlignment w:val="auto"/>
        <w:rPr>
          <w:rFonts w:eastAsia="华文楷体"/>
          <w:b/>
          <w:kern w:val="0"/>
          <w:sz w:val="32"/>
          <w:szCs w:val="32"/>
        </w:rPr>
      </w:pPr>
      <w:r>
        <w:rPr>
          <w:rFonts w:hint="eastAsia" w:ascii="楷体_GB2312" w:hAnsi="楷体_GB2312" w:eastAsia="楷体_GB2312" w:cs="楷体_GB2312"/>
          <w:b w:val="0"/>
          <w:bCs/>
          <w:kern w:val="0"/>
          <w:sz w:val="32"/>
          <w:szCs w:val="32"/>
        </w:rPr>
        <w:t>（四）决赛（</w:t>
      </w:r>
      <w:r>
        <w:rPr>
          <w:rFonts w:eastAsia="楷体_GB2312"/>
          <w:b w:val="0"/>
          <w:bCs/>
          <w:kern w:val="0"/>
          <w:sz w:val="32"/>
          <w:szCs w:val="32"/>
        </w:rPr>
        <w:t>2021年10月</w:t>
      </w:r>
      <w:r>
        <w:rPr>
          <w:rFonts w:hint="eastAsia" w:eastAsia="楷体_GB2312"/>
          <w:bCs/>
          <w:kern w:val="0"/>
          <w:sz w:val="32"/>
          <w:szCs w:val="32"/>
        </w:rPr>
        <w:t>—</w:t>
      </w:r>
      <w:r>
        <w:rPr>
          <w:rFonts w:eastAsia="楷体_GB2312"/>
          <w:b w:val="0"/>
          <w:bCs/>
          <w:kern w:val="0"/>
          <w:sz w:val="32"/>
          <w:szCs w:val="32"/>
        </w:rPr>
        <w:t>11月</w:t>
      </w:r>
      <w:r>
        <w:rPr>
          <w:rFonts w:hint="eastAsia" w:ascii="楷体_GB2312" w:hAnsi="楷体_GB2312" w:eastAsia="楷体_GB2312" w:cs="楷体_GB2312"/>
          <w:b w:val="0"/>
          <w:bCs/>
          <w:kern w:val="0"/>
          <w:sz w:val="32"/>
          <w:szCs w:val="32"/>
        </w:rPr>
        <w:t xml:space="preserve">  佛山市）</w:t>
      </w:r>
    </w:p>
    <w:p>
      <w:pPr>
        <w:keepNext w:val="0"/>
        <w:keepLines w:val="0"/>
        <w:pageBreakBefore w:val="0"/>
        <w:widowControl/>
        <w:shd w:val="clear" w:color="auto" w:fill="FFFFFF"/>
        <w:kinsoku/>
        <w:wordWrap/>
        <w:overflowPunct/>
        <w:topLinePunct w:val="0"/>
        <w:autoSpaceDE/>
        <w:autoSpaceDN/>
        <w:bidi w:val="0"/>
        <w:adjustRightInd w:val="0"/>
        <w:snapToGrid w:val="0"/>
        <w:spacing w:line="620" w:lineRule="exact"/>
        <w:ind w:firstLine="555"/>
        <w:textAlignment w:val="auto"/>
        <w:rPr>
          <w:kern w:val="0"/>
          <w:sz w:val="32"/>
          <w:szCs w:val="32"/>
        </w:rPr>
      </w:pPr>
      <w:r>
        <w:rPr>
          <w:kern w:val="0"/>
          <w:sz w:val="32"/>
          <w:szCs w:val="32"/>
        </w:rPr>
        <w:t>本阶段采取项目现场路演、答辩环节、评委打分和资产评估沟通答辩四个环节，其中：</w:t>
      </w:r>
    </w:p>
    <w:p>
      <w:pPr>
        <w:keepNext w:val="0"/>
        <w:keepLines w:val="0"/>
        <w:pageBreakBefore w:val="0"/>
        <w:widowControl/>
        <w:shd w:val="clear" w:color="auto" w:fill="FFFFFF"/>
        <w:kinsoku/>
        <w:wordWrap/>
        <w:overflowPunct/>
        <w:topLinePunct w:val="0"/>
        <w:autoSpaceDE/>
        <w:autoSpaceDN/>
        <w:bidi w:val="0"/>
        <w:adjustRightInd w:val="0"/>
        <w:snapToGrid w:val="0"/>
        <w:spacing w:line="620" w:lineRule="exact"/>
        <w:ind w:firstLine="555"/>
        <w:textAlignment w:val="auto"/>
        <w:rPr>
          <w:kern w:val="0"/>
          <w:sz w:val="32"/>
          <w:szCs w:val="32"/>
        </w:rPr>
      </w:pPr>
      <w:r>
        <w:rPr>
          <w:b/>
          <w:kern w:val="0"/>
          <w:sz w:val="32"/>
          <w:szCs w:val="32"/>
        </w:rPr>
        <w:t>一是项目路演</w:t>
      </w:r>
      <w:r>
        <w:rPr>
          <w:kern w:val="0"/>
          <w:sz w:val="32"/>
          <w:szCs w:val="32"/>
        </w:rPr>
        <w:t>。重点包括：通过现场展示和讲解的方式，对项目的技术先进性、商业规模及执行团队和配套资源支持进行阐述，并针对企业发展战略重点论述在大赛期间进行的高价值专利培育和布局的思路、方法，布局的专利数量、类型和质量，项目海外布局申请、产品关联度、标准相关性、针对竞争对手情况，以及培育流程规范和培育创新方法，并根据需要提交新布局专利申请号及申请文件。</w:t>
      </w:r>
    </w:p>
    <w:p>
      <w:pPr>
        <w:keepNext w:val="0"/>
        <w:keepLines w:val="0"/>
        <w:pageBreakBefore w:val="0"/>
        <w:shd w:val="clear" w:color="auto" w:fill="FFFFFF"/>
        <w:kinsoku/>
        <w:wordWrap/>
        <w:overflowPunct/>
        <w:topLinePunct w:val="0"/>
        <w:autoSpaceDE/>
        <w:autoSpaceDN/>
        <w:bidi w:val="0"/>
        <w:adjustRightInd w:val="0"/>
        <w:snapToGrid w:val="0"/>
        <w:spacing w:line="640" w:lineRule="exact"/>
        <w:ind w:firstLine="556"/>
        <w:textAlignment w:val="auto"/>
        <w:rPr>
          <w:kern w:val="0"/>
          <w:sz w:val="32"/>
          <w:szCs w:val="32"/>
        </w:rPr>
      </w:pPr>
      <w:r>
        <w:rPr>
          <w:b/>
          <w:kern w:val="0"/>
          <w:sz w:val="32"/>
          <w:szCs w:val="32"/>
        </w:rPr>
        <w:t>二是答辩环节</w:t>
      </w:r>
      <w:r>
        <w:rPr>
          <w:kern w:val="0"/>
          <w:sz w:val="32"/>
          <w:szCs w:val="32"/>
        </w:rPr>
        <w:t>。由评审专家对路演项目中的技术、市场、战略、专利培育与布局等内容进行提问，路演项目的参赛主体进行答辩。</w:t>
      </w:r>
    </w:p>
    <w:p>
      <w:pPr>
        <w:keepNext w:val="0"/>
        <w:keepLines w:val="0"/>
        <w:pageBreakBefore w:val="0"/>
        <w:shd w:val="clear" w:color="auto" w:fill="FFFFFF"/>
        <w:kinsoku/>
        <w:wordWrap/>
        <w:overflowPunct/>
        <w:topLinePunct w:val="0"/>
        <w:autoSpaceDE/>
        <w:autoSpaceDN/>
        <w:bidi w:val="0"/>
        <w:adjustRightInd w:val="0"/>
        <w:snapToGrid w:val="0"/>
        <w:spacing w:line="640" w:lineRule="exact"/>
        <w:ind w:firstLine="556"/>
        <w:textAlignment w:val="auto"/>
        <w:rPr>
          <w:kern w:val="0"/>
          <w:sz w:val="32"/>
          <w:szCs w:val="32"/>
        </w:rPr>
      </w:pPr>
      <w:r>
        <w:rPr>
          <w:b/>
          <w:kern w:val="0"/>
          <w:sz w:val="32"/>
          <w:szCs w:val="32"/>
        </w:rPr>
        <w:t>三是评委打分环节</w:t>
      </w:r>
      <w:r>
        <w:rPr>
          <w:kern w:val="0"/>
          <w:sz w:val="32"/>
          <w:szCs w:val="32"/>
        </w:rPr>
        <w:t>。由评委对项目进行点评、提出指导建议并进行打分。</w:t>
      </w:r>
    </w:p>
    <w:p>
      <w:pPr>
        <w:keepNext w:val="0"/>
        <w:keepLines w:val="0"/>
        <w:pageBreakBefore w:val="0"/>
        <w:widowControl/>
        <w:shd w:val="clear" w:color="auto" w:fill="FFFFFF"/>
        <w:kinsoku/>
        <w:wordWrap/>
        <w:overflowPunct/>
        <w:topLinePunct w:val="0"/>
        <w:autoSpaceDE/>
        <w:autoSpaceDN/>
        <w:bidi w:val="0"/>
        <w:adjustRightInd w:val="0"/>
        <w:snapToGrid w:val="0"/>
        <w:spacing w:line="640" w:lineRule="exact"/>
        <w:ind w:firstLine="555"/>
        <w:textAlignment w:val="auto"/>
        <w:rPr>
          <w:kern w:val="0"/>
          <w:sz w:val="32"/>
          <w:szCs w:val="32"/>
        </w:rPr>
      </w:pPr>
      <w:r>
        <w:rPr>
          <w:b/>
          <w:kern w:val="0"/>
          <w:sz w:val="32"/>
          <w:szCs w:val="32"/>
        </w:rPr>
        <w:t>四是专利组合资产评估</w:t>
      </w:r>
      <w:r>
        <w:rPr>
          <w:kern w:val="0"/>
          <w:sz w:val="32"/>
          <w:szCs w:val="32"/>
        </w:rPr>
        <w:t>。由大赛执委会统一组织对所有分组五十强项目进行专利组合资产评估，由国内知名评估机构共同出具评估报告。评委现场打分后，项目需参与资产评估沟通答辩会，并由评估机构打分。最终根据现场打分情况及专家组合议后决定优胜名次。</w:t>
      </w:r>
    </w:p>
    <w:p>
      <w:pPr>
        <w:keepNext w:val="0"/>
        <w:keepLines w:val="0"/>
        <w:pageBreakBefore w:val="0"/>
        <w:widowControl/>
        <w:shd w:val="clear" w:color="auto" w:fill="FFFFFF"/>
        <w:kinsoku/>
        <w:wordWrap/>
        <w:overflowPunct/>
        <w:topLinePunct w:val="0"/>
        <w:autoSpaceDE/>
        <w:autoSpaceDN/>
        <w:bidi w:val="0"/>
        <w:adjustRightInd w:val="0"/>
        <w:snapToGrid w:val="0"/>
        <w:spacing w:line="640" w:lineRule="exact"/>
        <w:ind w:firstLine="555"/>
        <w:textAlignment w:val="auto"/>
        <w:rPr>
          <w:kern w:val="0"/>
          <w:szCs w:val="32"/>
        </w:rPr>
      </w:pPr>
      <w:r>
        <w:rPr>
          <w:kern w:val="0"/>
          <w:szCs w:val="32"/>
        </w:rPr>
        <w:t>发明初创组项目评分规则：</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8"/>
        <w:gridCol w:w="3098"/>
        <w:gridCol w:w="4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blHeader/>
        </w:trPr>
        <w:tc>
          <w:tcPr>
            <w:tcW w:w="2048" w:type="dxa"/>
            <w:noWrap w:val="0"/>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460" w:lineRule="exact"/>
              <w:contextualSpacing/>
              <w:jc w:val="center"/>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评分层面</w:t>
            </w:r>
          </w:p>
        </w:tc>
        <w:tc>
          <w:tcPr>
            <w:tcW w:w="3098" w:type="dxa"/>
            <w:noWrap w:val="0"/>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460" w:lineRule="exact"/>
              <w:contextualSpacing/>
              <w:jc w:val="center"/>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评分指标</w:t>
            </w:r>
          </w:p>
        </w:tc>
        <w:tc>
          <w:tcPr>
            <w:tcW w:w="4260" w:type="dxa"/>
            <w:noWrap w:val="0"/>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460" w:lineRule="exact"/>
              <w:contextualSpacing/>
              <w:jc w:val="center"/>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048" w:type="dxa"/>
            <w:vMerge w:val="restart"/>
            <w:noWrap w:val="0"/>
            <w:vAlign w:val="center"/>
          </w:tcPr>
          <w:p>
            <w:pPr>
              <w:pStyle w:val="3"/>
              <w:keepNext w:val="0"/>
              <w:keepLines w:val="0"/>
              <w:pageBreakBefore w:val="0"/>
              <w:kinsoku/>
              <w:wordWrap/>
              <w:overflowPunct/>
              <w:topLinePunct w:val="0"/>
              <w:autoSpaceDE/>
              <w:autoSpaceDN/>
              <w:bidi w:val="0"/>
              <w:adjustRightInd/>
              <w:snapToGrid/>
              <w:spacing w:line="460" w:lineRule="exact"/>
              <w:contextualSpacing/>
              <w:jc w:val="center"/>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项目市场情况</w:t>
            </w:r>
          </w:p>
          <w:p>
            <w:pPr>
              <w:pStyle w:val="3"/>
              <w:keepNext w:val="0"/>
              <w:keepLines w:val="0"/>
              <w:pageBreakBefore w:val="0"/>
              <w:kinsoku/>
              <w:wordWrap/>
              <w:overflowPunct/>
              <w:topLinePunct w:val="0"/>
              <w:autoSpaceDE/>
              <w:autoSpaceDN/>
              <w:bidi w:val="0"/>
              <w:adjustRightInd/>
              <w:snapToGrid/>
              <w:spacing w:line="460" w:lineRule="exact"/>
              <w:contextualSpacing/>
              <w:jc w:val="center"/>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（30分）</w:t>
            </w:r>
          </w:p>
        </w:tc>
        <w:tc>
          <w:tcPr>
            <w:tcW w:w="3098" w:type="dxa"/>
            <w:noWrap w:val="0"/>
            <w:vAlign w:val="center"/>
          </w:tcPr>
          <w:p>
            <w:pPr>
              <w:pStyle w:val="3"/>
              <w:keepNext w:val="0"/>
              <w:keepLines w:val="0"/>
              <w:pageBreakBefore w:val="0"/>
              <w:kinsoku/>
              <w:wordWrap/>
              <w:overflowPunct/>
              <w:topLinePunct w:val="0"/>
              <w:autoSpaceDE/>
              <w:autoSpaceDN/>
              <w:bidi w:val="0"/>
              <w:adjustRightInd/>
              <w:snapToGrid/>
              <w:spacing w:line="46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技术先进性（10分）</w:t>
            </w:r>
          </w:p>
        </w:tc>
        <w:tc>
          <w:tcPr>
            <w:tcW w:w="4260" w:type="dxa"/>
            <w:noWrap w:val="0"/>
            <w:vAlign w:val="center"/>
          </w:tcPr>
          <w:p>
            <w:pPr>
              <w:pStyle w:val="3"/>
              <w:keepNext w:val="0"/>
              <w:keepLines w:val="0"/>
              <w:pageBreakBefore w:val="0"/>
              <w:kinsoku/>
              <w:wordWrap/>
              <w:overflowPunct/>
              <w:topLinePunct w:val="0"/>
              <w:autoSpaceDE/>
              <w:autoSpaceDN/>
              <w:bidi w:val="0"/>
              <w:adjustRightInd/>
              <w:snapToGrid/>
              <w:spacing w:line="46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与本领域现有技术相比的先进程度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048" w:type="dxa"/>
            <w:vMerge w:val="continue"/>
            <w:noWrap w:val="0"/>
            <w:vAlign w:val="center"/>
          </w:tcPr>
          <w:p>
            <w:pPr>
              <w:pStyle w:val="3"/>
              <w:keepNext w:val="0"/>
              <w:keepLines w:val="0"/>
              <w:pageBreakBefore w:val="0"/>
              <w:kinsoku/>
              <w:wordWrap/>
              <w:overflowPunct/>
              <w:topLinePunct w:val="0"/>
              <w:autoSpaceDE/>
              <w:autoSpaceDN/>
              <w:bidi w:val="0"/>
              <w:adjustRightInd/>
              <w:snapToGrid/>
              <w:spacing w:line="460" w:lineRule="exact"/>
              <w:ind w:left="640"/>
              <w:contextualSpacing/>
              <w:jc w:val="both"/>
              <w:textAlignment w:val="auto"/>
              <w:rPr>
                <w:rFonts w:hint="default" w:ascii="Times New Roman" w:hAnsi="Times New Roman" w:eastAsia="仿宋_GB2312" w:cs="Times New Roman"/>
                <w:b/>
                <w:sz w:val="28"/>
                <w:szCs w:val="28"/>
              </w:rPr>
            </w:pPr>
          </w:p>
        </w:tc>
        <w:tc>
          <w:tcPr>
            <w:tcW w:w="3098" w:type="dxa"/>
            <w:noWrap w:val="0"/>
            <w:vAlign w:val="center"/>
          </w:tcPr>
          <w:p>
            <w:pPr>
              <w:pStyle w:val="3"/>
              <w:keepNext w:val="0"/>
              <w:keepLines w:val="0"/>
              <w:pageBreakBefore w:val="0"/>
              <w:kinsoku/>
              <w:wordWrap/>
              <w:overflowPunct/>
              <w:topLinePunct w:val="0"/>
              <w:autoSpaceDE/>
              <w:autoSpaceDN/>
              <w:bidi w:val="0"/>
              <w:adjustRightInd/>
              <w:snapToGrid/>
              <w:spacing w:line="46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商业模式（10分）</w:t>
            </w:r>
          </w:p>
        </w:tc>
        <w:tc>
          <w:tcPr>
            <w:tcW w:w="4260" w:type="dxa"/>
            <w:noWrap w:val="0"/>
            <w:vAlign w:val="center"/>
          </w:tcPr>
          <w:p>
            <w:pPr>
              <w:pStyle w:val="3"/>
              <w:keepNext w:val="0"/>
              <w:keepLines w:val="0"/>
              <w:pageBreakBefore w:val="0"/>
              <w:kinsoku/>
              <w:wordWrap/>
              <w:overflowPunct/>
              <w:topLinePunct w:val="0"/>
              <w:autoSpaceDE/>
              <w:autoSpaceDN/>
              <w:bidi w:val="0"/>
              <w:adjustRightInd/>
              <w:snapToGrid/>
              <w:spacing w:line="46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项目未来商业模式的先进性、可行性、营利性等方面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2048" w:type="dxa"/>
            <w:vMerge w:val="continue"/>
            <w:noWrap w:val="0"/>
            <w:vAlign w:val="center"/>
          </w:tcPr>
          <w:p>
            <w:pPr>
              <w:pStyle w:val="3"/>
              <w:keepNext w:val="0"/>
              <w:keepLines w:val="0"/>
              <w:pageBreakBefore w:val="0"/>
              <w:kinsoku/>
              <w:wordWrap/>
              <w:overflowPunct/>
              <w:topLinePunct w:val="0"/>
              <w:autoSpaceDE/>
              <w:autoSpaceDN/>
              <w:bidi w:val="0"/>
              <w:adjustRightInd/>
              <w:snapToGrid/>
              <w:spacing w:line="460" w:lineRule="exact"/>
              <w:ind w:left="640"/>
              <w:contextualSpacing/>
              <w:jc w:val="both"/>
              <w:textAlignment w:val="auto"/>
              <w:rPr>
                <w:rFonts w:hint="default" w:ascii="Times New Roman" w:hAnsi="Times New Roman" w:eastAsia="仿宋_GB2312" w:cs="Times New Roman"/>
                <w:b/>
                <w:sz w:val="28"/>
                <w:szCs w:val="28"/>
              </w:rPr>
            </w:pPr>
          </w:p>
        </w:tc>
        <w:tc>
          <w:tcPr>
            <w:tcW w:w="3098"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8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执行团队和配套资源支持（10分）</w:t>
            </w:r>
          </w:p>
        </w:tc>
        <w:tc>
          <w:tcPr>
            <w:tcW w:w="426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8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项目执行团队战略、管理、执行、资源整合能力以及可以获得的财务、人力、牌照、客户、协同资源等方面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048" w:type="dxa"/>
            <w:vMerge w:val="restart"/>
            <w:noWrap w:val="0"/>
            <w:vAlign w:val="center"/>
          </w:tcPr>
          <w:p>
            <w:pPr>
              <w:pStyle w:val="3"/>
              <w:keepNext w:val="0"/>
              <w:keepLines w:val="0"/>
              <w:pageBreakBefore w:val="0"/>
              <w:kinsoku/>
              <w:wordWrap/>
              <w:overflowPunct/>
              <w:topLinePunct w:val="0"/>
              <w:autoSpaceDE/>
              <w:autoSpaceDN/>
              <w:bidi w:val="0"/>
              <w:adjustRightInd/>
              <w:snapToGrid/>
              <w:spacing w:line="460" w:lineRule="exact"/>
              <w:contextualSpacing/>
              <w:jc w:val="center"/>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培育布局质量</w:t>
            </w:r>
          </w:p>
          <w:p>
            <w:pPr>
              <w:pStyle w:val="3"/>
              <w:keepNext w:val="0"/>
              <w:keepLines w:val="0"/>
              <w:pageBreakBefore w:val="0"/>
              <w:kinsoku/>
              <w:wordWrap/>
              <w:overflowPunct/>
              <w:topLinePunct w:val="0"/>
              <w:autoSpaceDE/>
              <w:autoSpaceDN/>
              <w:bidi w:val="0"/>
              <w:adjustRightInd/>
              <w:snapToGrid/>
              <w:spacing w:line="460" w:lineRule="exact"/>
              <w:contextualSpacing/>
              <w:jc w:val="center"/>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（60分）</w:t>
            </w:r>
          </w:p>
        </w:tc>
        <w:tc>
          <w:tcPr>
            <w:tcW w:w="3098"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80" w:lineRule="exact"/>
              <w:contextualSpacing/>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布局数量和类型（5分）</w:t>
            </w:r>
          </w:p>
        </w:tc>
        <w:tc>
          <w:tcPr>
            <w:tcW w:w="426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8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评价布局专利的数量和类型分布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2048" w:type="dxa"/>
            <w:vMerge w:val="continue"/>
            <w:noWrap w:val="0"/>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cs="Times New Roman"/>
                <w:kern w:val="0"/>
                <w:sz w:val="28"/>
                <w:szCs w:val="28"/>
              </w:rPr>
            </w:pPr>
          </w:p>
        </w:tc>
        <w:tc>
          <w:tcPr>
            <w:tcW w:w="3098"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8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核心专利撰写质量</w:t>
            </w:r>
          </w:p>
          <w:p>
            <w:pPr>
              <w:pStyle w:val="3"/>
              <w:keepNext w:val="0"/>
              <w:keepLines w:val="0"/>
              <w:pageBreakBefore w:val="0"/>
              <w:widowControl w:val="0"/>
              <w:kinsoku/>
              <w:wordWrap/>
              <w:overflowPunct/>
              <w:topLinePunct w:val="0"/>
              <w:autoSpaceDE/>
              <w:autoSpaceDN/>
              <w:bidi w:val="0"/>
              <w:adjustRightInd/>
              <w:snapToGrid/>
              <w:spacing w:line="48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（10分）</w:t>
            </w:r>
          </w:p>
        </w:tc>
        <w:tc>
          <w:tcPr>
            <w:tcW w:w="426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8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评价核心专利的撰写质量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048" w:type="dxa"/>
            <w:vMerge w:val="continue"/>
            <w:noWrap w:val="0"/>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cs="Times New Roman"/>
                <w:b/>
                <w:kern w:val="0"/>
                <w:sz w:val="28"/>
                <w:szCs w:val="28"/>
              </w:rPr>
            </w:pPr>
          </w:p>
        </w:tc>
        <w:tc>
          <w:tcPr>
            <w:tcW w:w="3098"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8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专利组合（10分）</w:t>
            </w:r>
          </w:p>
        </w:tc>
        <w:tc>
          <w:tcPr>
            <w:tcW w:w="426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8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评价专利组合情况，核心专利和外围专利的布局情况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204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Times New Roman" w:hAnsi="Times New Roman" w:eastAsia="仿宋" w:cs="Times New Roman"/>
                <w:kern w:val="0"/>
                <w:sz w:val="28"/>
                <w:szCs w:val="28"/>
              </w:rPr>
            </w:pPr>
          </w:p>
        </w:tc>
        <w:tc>
          <w:tcPr>
            <w:tcW w:w="3098"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8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海外申请（10分）</w:t>
            </w:r>
          </w:p>
        </w:tc>
        <w:tc>
          <w:tcPr>
            <w:tcW w:w="426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8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评价专利地域布局情况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Times New Roman" w:hAnsi="Times New Roman" w:eastAsia="仿宋" w:cs="Times New Roman"/>
                <w:kern w:val="0"/>
                <w:sz w:val="28"/>
                <w:szCs w:val="28"/>
              </w:rPr>
            </w:pPr>
          </w:p>
        </w:tc>
        <w:tc>
          <w:tcPr>
            <w:tcW w:w="3098"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8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产品关联度（10分）</w:t>
            </w:r>
          </w:p>
        </w:tc>
        <w:tc>
          <w:tcPr>
            <w:tcW w:w="426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8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评价专利未来与项目产品关联度、以及对产品的重要程度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204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Times New Roman" w:hAnsi="Times New Roman" w:eastAsia="仿宋" w:cs="Times New Roman"/>
                <w:kern w:val="0"/>
                <w:sz w:val="28"/>
                <w:szCs w:val="28"/>
              </w:rPr>
            </w:pPr>
          </w:p>
        </w:tc>
        <w:tc>
          <w:tcPr>
            <w:tcW w:w="3098"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8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标准相关性（5分）</w:t>
            </w:r>
          </w:p>
        </w:tc>
        <w:tc>
          <w:tcPr>
            <w:tcW w:w="426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8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评价专利与标准的关系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204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Times New Roman" w:hAnsi="Times New Roman" w:eastAsia="仿宋" w:cs="Times New Roman"/>
                <w:kern w:val="0"/>
                <w:sz w:val="28"/>
                <w:szCs w:val="28"/>
              </w:rPr>
            </w:pPr>
          </w:p>
        </w:tc>
        <w:tc>
          <w:tcPr>
            <w:tcW w:w="3098"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8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针对竞争对手（10分）</w:t>
            </w:r>
          </w:p>
        </w:tc>
        <w:tc>
          <w:tcPr>
            <w:tcW w:w="426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8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评价针对竞争对手的布局情况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2048" w:type="dxa"/>
            <w:vMerge w:val="restart"/>
            <w:noWrap w:val="0"/>
            <w:vAlign w:val="center"/>
          </w:tcPr>
          <w:p>
            <w:pPr>
              <w:pStyle w:val="3"/>
              <w:keepNext w:val="0"/>
              <w:keepLines w:val="0"/>
              <w:pageBreakBefore w:val="0"/>
              <w:kinsoku/>
              <w:wordWrap/>
              <w:overflowPunct/>
              <w:topLinePunct w:val="0"/>
              <w:autoSpaceDE/>
              <w:autoSpaceDN/>
              <w:bidi w:val="0"/>
              <w:adjustRightInd/>
              <w:snapToGrid/>
              <w:spacing w:line="460" w:lineRule="exact"/>
              <w:contextualSpacing/>
              <w:jc w:val="center"/>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培育布局方法</w:t>
            </w:r>
          </w:p>
          <w:p>
            <w:pPr>
              <w:pStyle w:val="3"/>
              <w:keepNext w:val="0"/>
              <w:keepLines w:val="0"/>
              <w:pageBreakBefore w:val="0"/>
              <w:kinsoku/>
              <w:wordWrap/>
              <w:overflowPunct/>
              <w:topLinePunct w:val="0"/>
              <w:autoSpaceDE/>
              <w:autoSpaceDN/>
              <w:bidi w:val="0"/>
              <w:adjustRightInd/>
              <w:snapToGrid/>
              <w:spacing w:line="460" w:lineRule="exact"/>
              <w:contextualSpacing/>
              <w:jc w:val="center"/>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（10分）</w:t>
            </w:r>
          </w:p>
        </w:tc>
        <w:tc>
          <w:tcPr>
            <w:tcW w:w="3098"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8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培育流程规范（5分）</w:t>
            </w:r>
          </w:p>
        </w:tc>
        <w:tc>
          <w:tcPr>
            <w:tcW w:w="426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8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评价培育布局过程中的规范性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048" w:type="dxa"/>
            <w:vMerge w:val="continue"/>
            <w:noWrap w:val="0"/>
            <w:vAlign w:val="center"/>
          </w:tcPr>
          <w:p>
            <w:pPr>
              <w:pStyle w:val="3"/>
              <w:keepNext w:val="0"/>
              <w:keepLines w:val="0"/>
              <w:pageBreakBefore w:val="0"/>
              <w:kinsoku/>
              <w:wordWrap/>
              <w:overflowPunct/>
              <w:topLinePunct w:val="0"/>
              <w:autoSpaceDE/>
              <w:autoSpaceDN/>
              <w:bidi w:val="0"/>
              <w:adjustRightInd/>
              <w:snapToGrid/>
              <w:spacing w:line="460" w:lineRule="exact"/>
              <w:ind w:left="640"/>
              <w:contextualSpacing/>
              <w:jc w:val="center"/>
              <w:textAlignment w:val="auto"/>
              <w:rPr>
                <w:rFonts w:hint="default" w:ascii="Times New Roman" w:hAnsi="Times New Roman" w:eastAsia="仿宋_GB2312" w:cs="Times New Roman"/>
                <w:b/>
                <w:sz w:val="28"/>
                <w:szCs w:val="28"/>
              </w:rPr>
            </w:pPr>
          </w:p>
        </w:tc>
        <w:tc>
          <w:tcPr>
            <w:tcW w:w="3098"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8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培育创新方法（5分）</w:t>
            </w:r>
          </w:p>
        </w:tc>
        <w:tc>
          <w:tcPr>
            <w:tcW w:w="426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8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评价培育布局的创新方法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2048" w:type="dxa"/>
            <w:vMerge w:val="restart"/>
            <w:noWrap w:val="0"/>
            <w:vAlign w:val="center"/>
          </w:tcPr>
          <w:p>
            <w:pPr>
              <w:pStyle w:val="3"/>
              <w:keepNext w:val="0"/>
              <w:keepLines w:val="0"/>
              <w:pageBreakBefore w:val="0"/>
              <w:kinsoku/>
              <w:wordWrap/>
              <w:overflowPunct/>
              <w:topLinePunct w:val="0"/>
              <w:autoSpaceDE/>
              <w:autoSpaceDN/>
              <w:bidi w:val="0"/>
              <w:adjustRightInd/>
              <w:snapToGrid/>
              <w:spacing w:line="460" w:lineRule="exact"/>
              <w:contextualSpacing/>
              <w:jc w:val="center"/>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资产评估</w:t>
            </w:r>
          </w:p>
          <w:p>
            <w:pPr>
              <w:pStyle w:val="3"/>
              <w:keepNext w:val="0"/>
              <w:keepLines w:val="0"/>
              <w:pageBreakBefore w:val="0"/>
              <w:kinsoku/>
              <w:wordWrap/>
              <w:overflowPunct/>
              <w:topLinePunct w:val="0"/>
              <w:autoSpaceDE/>
              <w:autoSpaceDN/>
              <w:bidi w:val="0"/>
              <w:adjustRightInd/>
              <w:snapToGrid/>
              <w:spacing w:line="460" w:lineRule="exact"/>
              <w:contextualSpacing/>
              <w:jc w:val="center"/>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（10分）</w:t>
            </w:r>
          </w:p>
        </w:tc>
        <w:tc>
          <w:tcPr>
            <w:tcW w:w="3098"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8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专利组合资产评估报告（5分）</w:t>
            </w:r>
          </w:p>
        </w:tc>
        <w:tc>
          <w:tcPr>
            <w:tcW w:w="426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8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由专业评估机构针对项目中专利组合出具资产评估报告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2048" w:type="dxa"/>
            <w:vMerge w:val="continue"/>
            <w:noWrap w:val="0"/>
            <w:vAlign w:val="center"/>
          </w:tcPr>
          <w:p>
            <w:pPr>
              <w:pStyle w:val="3"/>
              <w:keepNext w:val="0"/>
              <w:keepLines w:val="0"/>
              <w:pageBreakBefore w:val="0"/>
              <w:kinsoku/>
              <w:wordWrap/>
              <w:overflowPunct/>
              <w:topLinePunct w:val="0"/>
              <w:autoSpaceDE/>
              <w:autoSpaceDN/>
              <w:bidi w:val="0"/>
              <w:adjustRightInd/>
              <w:snapToGrid/>
              <w:spacing w:line="460" w:lineRule="exact"/>
              <w:contextualSpacing/>
              <w:jc w:val="both"/>
              <w:textAlignment w:val="auto"/>
              <w:rPr>
                <w:rFonts w:hint="default" w:ascii="Times New Roman" w:hAnsi="Times New Roman" w:eastAsia="仿宋_GB2312" w:cs="Times New Roman"/>
                <w:b/>
                <w:sz w:val="28"/>
                <w:szCs w:val="28"/>
              </w:rPr>
            </w:pPr>
          </w:p>
        </w:tc>
        <w:tc>
          <w:tcPr>
            <w:tcW w:w="3098"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8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专利组合资产评估</w:t>
            </w:r>
          </w:p>
          <w:p>
            <w:pPr>
              <w:pStyle w:val="3"/>
              <w:keepNext w:val="0"/>
              <w:keepLines w:val="0"/>
              <w:pageBreakBefore w:val="0"/>
              <w:widowControl w:val="0"/>
              <w:kinsoku/>
              <w:wordWrap/>
              <w:overflowPunct/>
              <w:topLinePunct w:val="0"/>
              <w:autoSpaceDE/>
              <w:autoSpaceDN/>
              <w:bidi w:val="0"/>
              <w:adjustRightInd/>
              <w:snapToGrid/>
              <w:spacing w:line="48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（5分）</w:t>
            </w:r>
          </w:p>
        </w:tc>
        <w:tc>
          <w:tcPr>
            <w:tcW w:w="426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8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结合项目整体情况对项目专利组合的未来价值进行评估</w:t>
            </w:r>
          </w:p>
        </w:tc>
      </w:tr>
    </w:tbl>
    <w:p>
      <w:pPr>
        <w:keepNext w:val="0"/>
        <w:keepLines w:val="0"/>
        <w:pageBreakBefore w:val="0"/>
        <w:widowControl/>
        <w:shd w:val="clear" w:color="auto" w:fill="FFFFFF"/>
        <w:kinsoku/>
        <w:wordWrap/>
        <w:overflowPunct/>
        <w:topLinePunct w:val="0"/>
        <w:autoSpaceDE/>
        <w:autoSpaceDN/>
        <w:bidi w:val="0"/>
        <w:adjustRightInd w:val="0"/>
        <w:snapToGrid w:val="0"/>
        <w:spacing w:line="600" w:lineRule="exact"/>
        <w:ind w:firstLine="556"/>
        <w:textAlignment w:val="auto"/>
        <w:rPr>
          <w:rFonts w:hint="default" w:ascii="Times New Roman" w:hAnsi="Times New Roman" w:cs="Times New Roman"/>
          <w:kern w:val="0"/>
          <w:sz w:val="32"/>
          <w:szCs w:val="32"/>
        </w:rPr>
      </w:pPr>
      <w:r>
        <w:rPr>
          <w:rFonts w:hint="default" w:ascii="Times New Roman" w:hAnsi="Times New Roman" w:cs="Times New Roman"/>
          <w:kern w:val="0"/>
          <w:sz w:val="32"/>
          <w:szCs w:val="32"/>
        </w:rPr>
        <w:t>发明成长组项目评分规则：</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8"/>
        <w:gridCol w:w="3093"/>
        <w:gridCol w:w="4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48" w:type="dxa"/>
            <w:noWrap w:val="0"/>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contextualSpacing/>
              <w:jc w:val="center"/>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评分层面</w:t>
            </w:r>
          </w:p>
        </w:tc>
        <w:tc>
          <w:tcPr>
            <w:tcW w:w="3093" w:type="dxa"/>
            <w:noWrap w:val="0"/>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contextualSpacing/>
              <w:jc w:val="center"/>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评分指标</w:t>
            </w:r>
          </w:p>
        </w:tc>
        <w:tc>
          <w:tcPr>
            <w:tcW w:w="4065" w:type="dxa"/>
            <w:noWrap w:val="0"/>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contextualSpacing/>
              <w:jc w:val="center"/>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2048" w:type="dxa"/>
            <w:vMerge w:val="restart"/>
            <w:noWrap w:val="0"/>
            <w:vAlign w:val="center"/>
          </w:tcPr>
          <w:p>
            <w:pPr>
              <w:pStyle w:val="3"/>
              <w:keepNext w:val="0"/>
              <w:keepLines w:val="0"/>
              <w:pageBreakBefore w:val="0"/>
              <w:kinsoku/>
              <w:wordWrap/>
              <w:overflowPunct/>
              <w:topLinePunct w:val="0"/>
              <w:autoSpaceDE/>
              <w:autoSpaceDN/>
              <w:bidi w:val="0"/>
              <w:spacing w:line="440" w:lineRule="exact"/>
              <w:contextualSpacing/>
              <w:jc w:val="center"/>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项目市场情况</w:t>
            </w:r>
          </w:p>
          <w:p>
            <w:pPr>
              <w:pStyle w:val="3"/>
              <w:keepNext w:val="0"/>
              <w:keepLines w:val="0"/>
              <w:pageBreakBefore w:val="0"/>
              <w:kinsoku/>
              <w:wordWrap/>
              <w:overflowPunct/>
              <w:topLinePunct w:val="0"/>
              <w:autoSpaceDE/>
              <w:autoSpaceDN/>
              <w:bidi w:val="0"/>
              <w:spacing w:line="440" w:lineRule="exact"/>
              <w:contextualSpacing/>
              <w:jc w:val="center"/>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（45分）</w:t>
            </w:r>
          </w:p>
        </w:tc>
        <w:tc>
          <w:tcPr>
            <w:tcW w:w="3093" w:type="dxa"/>
            <w:noWrap w:val="0"/>
            <w:vAlign w:val="center"/>
          </w:tcPr>
          <w:p>
            <w:pPr>
              <w:pStyle w:val="3"/>
              <w:keepNext w:val="0"/>
              <w:keepLines w:val="0"/>
              <w:pageBreakBefore w:val="0"/>
              <w:kinsoku/>
              <w:wordWrap/>
              <w:overflowPunct/>
              <w:topLinePunct w:val="0"/>
              <w:autoSpaceDE/>
              <w:autoSpaceDN/>
              <w:bidi w:val="0"/>
              <w:spacing w:line="44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技术先进性（15分）</w:t>
            </w:r>
          </w:p>
        </w:tc>
        <w:tc>
          <w:tcPr>
            <w:tcW w:w="4065" w:type="dxa"/>
            <w:noWrap w:val="0"/>
            <w:vAlign w:val="center"/>
          </w:tcPr>
          <w:p>
            <w:pPr>
              <w:pStyle w:val="3"/>
              <w:keepNext w:val="0"/>
              <w:keepLines w:val="0"/>
              <w:pageBreakBefore w:val="0"/>
              <w:kinsoku/>
              <w:wordWrap/>
              <w:overflowPunct/>
              <w:topLinePunct w:val="0"/>
              <w:autoSpaceDE/>
              <w:autoSpaceDN/>
              <w:bidi w:val="0"/>
              <w:spacing w:line="44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与本领域现有技术相比的先进程度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048" w:type="dxa"/>
            <w:vMerge w:val="continue"/>
            <w:noWrap w:val="0"/>
            <w:vAlign w:val="center"/>
          </w:tcPr>
          <w:p>
            <w:pPr>
              <w:pStyle w:val="3"/>
              <w:keepNext w:val="0"/>
              <w:keepLines w:val="0"/>
              <w:pageBreakBefore w:val="0"/>
              <w:kinsoku/>
              <w:wordWrap/>
              <w:overflowPunct/>
              <w:topLinePunct w:val="0"/>
              <w:autoSpaceDE/>
              <w:autoSpaceDN/>
              <w:bidi w:val="0"/>
              <w:spacing w:line="440" w:lineRule="exact"/>
              <w:ind w:left="640"/>
              <w:contextualSpacing/>
              <w:jc w:val="both"/>
              <w:textAlignment w:val="auto"/>
              <w:rPr>
                <w:rFonts w:hint="default" w:ascii="Times New Roman" w:hAnsi="Times New Roman" w:eastAsia="仿宋_GB2312" w:cs="Times New Roman"/>
                <w:b/>
                <w:sz w:val="28"/>
                <w:szCs w:val="28"/>
              </w:rPr>
            </w:pPr>
          </w:p>
        </w:tc>
        <w:tc>
          <w:tcPr>
            <w:tcW w:w="3093" w:type="dxa"/>
            <w:noWrap w:val="0"/>
            <w:vAlign w:val="center"/>
          </w:tcPr>
          <w:p>
            <w:pPr>
              <w:pStyle w:val="3"/>
              <w:keepNext w:val="0"/>
              <w:keepLines w:val="0"/>
              <w:pageBreakBefore w:val="0"/>
              <w:kinsoku/>
              <w:wordWrap/>
              <w:overflowPunct/>
              <w:topLinePunct w:val="0"/>
              <w:autoSpaceDE/>
              <w:autoSpaceDN/>
              <w:bidi w:val="0"/>
              <w:spacing w:line="44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商业模式（15分）</w:t>
            </w:r>
          </w:p>
        </w:tc>
        <w:tc>
          <w:tcPr>
            <w:tcW w:w="4065" w:type="dxa"/>
            <w:noWrap w:val="0"/>
            <w:vAlign w:val="center"/>
          </w:tcPr>
          <w:p>
            <w:pPr>
              <w:pStyle w:val="3"/>
              <w:keepNext w:val="0"/>
              <w:keepLines w:val="0"/>
              <w:pageBreakBefore w:val="0"/>
              <w:kinsoku/>
              <w:wordWrap/>
              <w:overflowPunct/>
              <w:topLinePunct w:val="0"/>
              <w:autoSpaceDE/>
              <w:autoSpaceDN/>
              <w:bidi w:val="0"/>
              <w:spacing w:line="44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项目商业模式的先进性、可行性、营利性等方面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2048" w:type="dxa"/>
            <w:vMerge w:val="continue"/>
            <w:noWrap w:val="0"/>
            <w:vAlign w:val="center"/>
          </w:tcPr>
          <w:p>
            <w:pPr>
              <w:pStyle w:val="3"/>
              <w:keepNext w:val="0"/>
              <w:keepLines w:val="0"/>
              <w:pageBreakBefore w:val="0"/>
              <w:kinsoku/>
              <w:wordWrap/>
              <w:overflowPunct/>
              <w:topLinePunct w:val="0"/>
              <w:autoSpaceDE/>
              <w:autoSpaceDN/>
              <w:bidi w:val="0"/>
              <w:spacing w:line="440" w:lineRule="exact"/>
              <w:ind w:left="640"/>
              <w:contextualSpacing/>
              <w:jc w:val="both"/>
              <w:textAlignment w:val="auto"/>
              <w:rPr>
                <w:rFonts w:hint="default" w:ascii="Times New Roman" w:hAnsi="Times New Roman" w:eastAsia="仿宋_GB2312" w:cs="Times New Roman"/>
                <w:b/>
                <w:sz w:val="28"/>
                <w:szCs w:val="28"/>
              </w:rPr>
            </w:pPr>
          </w:p>
        </w:tc>
        <w:tc>
          <w:tcPr>
            <w:tcW w:w="3093" w:type="dxa"/>
            <w:noWrap w:val="0"/>
            <w:vAlign w:val="center"/>
          </w:tcPr>
          <w:p>
            <w:pPr>
              <w:pStyle w:val="3"/>
              <w:keepNext w:val="0"/>
              <w:keepLines w:val="0"/>
              <w:pageBreakBefore w:val="0"/>
              <w:kinsoku/>
              <w:wordWrap/>
              <w:overflowPunct/>
              <w:topLinePunct w:val="0"/>
              <w:autoSpaceDE/>
              <w:autoSpaceDN/>
              <w:bidi w:val="0"/>
              <w:spacing w:line="44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执行团队和配套资源支持（15分）</w:t>
            </w:r>
          </w:p>
        </w:tc>
        <w:tc>
          <w:tcPr>
            <w:tcW w:w="4065" w:type="dxa"/>
            <w:noWrap w:val="0"/>
            <w:vAlign w:val="center"/>
          </w:tcPr>
          <w:p>
            <w:pPr>
              <w:pStyle w:val="3"/>
              <w:keepNext w:val="0"/>
              <w:keepLines w:val="0"/>
              <w:pageBreakBefore w:val="0"/>
              <w:kinsoku/>
              <w:wordWrap/>
              <w:overflowPunct/>
              <w:topLinePunct w:val="0"/>
              <w:autoSpaceDE/>
              <w:autoSpaceDN/>
              <w:bidi w:val="0"/>
              <w:spacing w:line="44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项目执行团队战略、管理、执行、资源整合能力以及可以获得的财务、人力、牌照、客户、协同资源等方面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8" w:type="dxa"/>
            <w:vMerge w:val="restart"/>
            <w:noWrap w:val="0"/>
            <w:vAlign w:val="center"/>
          </w:tcPr>
          <w:p>
            <w:pPr>
              <w:pStyle w:val="3"/>
              <w:keepNext w:val="0"/>
              <w:keepLines w:val="0"/>
              <w:pageBreakBefore w:val="0"/>
              <w:kinsoku/>
              <w:wordWrap/>
              <w:overflowPunct/>
              <w:topLinePunct w:val="0"/>
              <w:autoSpaceDE/>
              <w:autoSpaceDN/>
              <w:bidi w:val="0"/>
              <w:spacing w:line="440" w:lineRule="exact"/>
              <w:contextualSpacing/>
              <w:jc w:val="center"/>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培育布局质量</w:t>
            </w:r>
          </w:p>
          <w:p>
            <w:pPr>
              <w:pStyle w:val="3"/>
              <w:keepNext w:val="0"/>
              <w:keepLines w:val="0"/>
              <w:pageBreakBefore w:val="0"/>
              <w:kinsoku/>
              <w:wordWrap/>
              <w:overflowPunct/>
              <w:topLinePunct w:val="0"/>
              <w:autoSpaceDE/>
              <w:autoSpaceDN/>
              <w:bidi w:val="0"/>
              <w:spacing w:line="440" w:lineRule="exact"/>
              <w:contextualSpacing/>
              <w:jc w:val="center"/>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（45分）</w:t>
            </w:r>
          </w:p>
        </w:tc>
        <w:tc>
          <w:tcPr>
            <w:tcW w:w="3093"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6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布局数量和类型（5分）</w:t>
            </w:r>
          </w:p>
        </w:tc>
        <w:tc>
          <w:tcPr>
            <w:tcW w:w="4065"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6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评价布局专利的数量和类型分布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2048" w:type="dxa"/>
            <w:vMerge w:val="continue"/>
            <w:noWrap w:val="0"/>
            <w:vAlign w:val="center"/>
          </w:tcPr>
          <w:p>
            <w:pPr>
              <w:keepNext w:val="0"/>
              <w:keepLines w:val="0"/>
              <w:pageBreakBefore w:val="0"/>
              <w:kinsoku/>
              <w:wordWrap/>
              <w:overflowPunct/>
              <w:topLinePunct w:val="0"/>
              <w:autoSpaceDE/>
              <w:autoSpaceDN/>
              <w:bidi w:val="0"/>
              <w:spacing w:line="440" w:lineRule="exact"/>
              <w:textAlignment w:val="auto"/>
              <w:rPr>
                <w:rFonts w:hint="default" w:ascii="Times New Roman" w:hAnsi="Times New Roman" w:cs="Times New Roman"/>
                <w:kern w:val="0"/>
                <w:sz w:val="28"/>
                <w:szCs w:val="28"/>
              </w:rPr>
            </w:pPr>
          </w:p>
        </w:tc>
        <w:tc>
          <w:tcPr>
            <w:tcW w:w="3093"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6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核心专利撰写质量</w:t>
            </w:r>
          </w:p>
          <w:p>
            <w:pPr>
              <w:pStyle w:val="3"/>
              <w:keepNext w:val="0"/>
              <w:keepLines w:val="0"/>
              <w:pageBreakBefore w:val="0"/>
              <w:widowControl w:val="0"/>
              <w:kinsoku/>
              <w:wordWrap/>
              <w:overflowPunct/>
              <w:topLinePunct w:val="0"/>
              <w:autoSpaceDE/>
              <w:autoSpaceDN/>
              <w:bidi w:val="0"/>
              <w:adjustRightInd/>
              <w:snapToGrid/>
              <w:spacing w:line="46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（5分）</w:t>
            </w:r>
          </w:p>
        </w:tc>
        <w:tc>
          <w:tcPr>
            <w:tcW w:w="4065"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6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评价核心专利的撰写质量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048" w:type="dxa"/>
            <w:vMerge w:val="continue"/>
            <w:noWrap w:val="0"/>
            <w:vAlign w:val="center"/>
          </w:tcPr>
          <w:p>
            <w:pPr>
              <w:keepNext w:val="0"/>
              <w:keepLines w:val="0"/>
              <w:pageBreakBefore w:val="0"/>
              <w:kinsoku/>
              <w:wordWrap/>
              <w:overflowPunct/>
              <w:topLinePunct w:val="0"/>
              <w:autoSpaceDE/>
              <w:autoSpaceDN/>
              <w:bidi w:val="0"/>
              <w:spacing w:line="440" w:lineRule="exact"/>
              <w:textAlignment w:val="auto"/>
              <w:rPr>
                <w:rFonts w:hint="default" w:ascii="Times New Roman" w:hAnsi="Times New Roman" w:cs="Times New Roman"/>
                <w:b/>
                <w:kern w:val="0"/>
                <w:sz w:val="28"/>
                <w:szCs w:val="28"/>
              </w:rPr>
            </w:pPr>
          </w:p>
        </w:tc>
        <w:tc>
          <w:tcPr>
            <w:tcW w:w="3093"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6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专利组合（10分）</w:t>
            </w:r>
          </w:p>
        </w:tc>
        <w:tc>
          <w:tcPr>
            <w:tcW w:w="4065"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6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评价专利组合情况，核心专利和外围专利布局情况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204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default" w:ascii="Times New Roman" w:hAnsi="Times New Roman" w:eastAsia="仿宋" w:cs="Times New Roman"/>
                <w:kern w:val="0"/>
                <w:sz w:val="28"/>
                <w:szCs w:val="28"/>
              </w:rPr>
            </w:pPr>
          </w:p>
        </w:tc>
        <w:tc>
          <w:tcPr>
            <w:tcW w:w="3093"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6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海外申请（10分）</w:t>
            </w:r>
          </w:p>
        </w:tc>
        <w:tc>
          <w:tcPr>
            <w:tcW w:w="4065"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6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评价专利地域布局情况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default" w:ascii="Times New Roman" w:hAnsi="Times New Roman" w:eastAsia="仿宋" w:cs="Times New Roman"/>
                <w:kern w:val="0"/>
                <w:sz w:val="28"/>
                <w:szCs w:val="28"/>
              </w:rPr>
            </w:pPr>
          </w:p>
        </w:tc>
        <w:tc>
          <w:tcPr>
            <w:tcW w:w="3093"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6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产品关联度（5分）</w:t>
            </w:r>
          </w:p>
        </w:tc>
        <w:tc>
          <w:tcPr>
            <w:tcW w:w="4065"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6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评价专利的产品关联度、以及对产品的重要程度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204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default" w:ascii="Times New Roman" w:hAnsi="Times New Roman" w:eastAsia="仿宋" w:cs="Times New Roman"/>
                <w:kern w:val="0"/>
                <w:sz w:val="28"/>
                <w:szCs w:val="28"/>
              </w:rPr>
            </w:pPr>
          </w:p>
        </w:tc>
        <w:tc>
          <w:tcPr>
            <w:tcW w:w="3093"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6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标准相关性（5分）</w:t>
            </w:r>
          </w:p>
        </w:tc>
        <w:tc>
          <w:tcPr>
            <w:tcW w:w="4065"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6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评价专利与标准的关系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204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default" w:ascii="Times New Roman" w:hAnsi="Times New Roman" w:eastAsia="仿宋" w:cs="Times New Roman"/>
                <w:kern w:val="0"/>
                <w:sz w:val="28"/>
                <w:szCs w:val="28"/>
              </w:rPr>
            </w:pPr>
          </w:p>
        </w:tc>
        <w:tc>
          <w:tcPr>
            <w:tcW w:w="3093"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6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针对竞争对手（5分）</w:t>
            </w:r>
          </w:p>
        </w:tc>
        <w:tc>
          <w:tcPr>
            <w:tcW w:w="4065"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6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评价针对竞争对手的布局情况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048" w:type="dxa"/>
            <w:vMerge w:val="restart"/>
            <w:noWrap w:val="0"/>
            <w:vAlign w:val="center"/>
          </w:tcPr>
          <w:p>
            <w:pPr>
              <w:pStyle w:val="3"/>
              <w:keepNext w:val="0"/>
              <w:keepLines w:val="0"/>
              <w:pageBreakBefore w:val="0"/>
              <w:kinsoku/>
              <w:wordWrap/>
              <w:overflowPunct/>
              <w:topLinePunct w:val="0"/>
              <w:autoSpaceDE/>
              <w:autoSpaceDN/>
              <w:bidi w:val="0"/>
              <w:spacing w:line="440" w:lineRule="exact"/>
              <w:contextualSpacing/>
              <w:jc w:val="center"/>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培育布局方法</w:t>
            </w:r>
          </w:p>
          <w:p>
            <w:pPr>
              <w:pStyle w:val="3"/>
              <w:keepNext w:val="0"/>
              <w:keepLines w:val="0"/>
              <w:pageBreakBefore w:val="0"/>
              <w:kinsoku/>
              <w:wordWrap/>
              <w:overflowPunct/>
              <w:topLinePunct w:val="0"/>
              <w:autoSpaceDE/>
              <w:autoSpaceDN/>
              <w:bidi w:val="0"/>
              <w:spacing w:line="440" w:lineRule="exact"/>
              <w:contextualSpacing/>
              <w:jc w:val="center"/>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（10分）</w:t>
            </w:r>
          </w:p>
        </w:tc>
        <w:tc>
          <w:tcPr>
            <w:tcW w:w="3093"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6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培育流程规范（5分）</w:t>
            </w:r>
          </w:p>
        </w:tc>
        <w:tc>
          <w:tcPr>
            <w:tcW w:w="4065"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6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评价培育布局过程中的规范性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2048" w:type="dxa"/>
            <w:vMerge w:val="continue"/>
            <w:noWrap w:val="0"/>
            <w:vAlign w:val="center"/>
          </w:tcPr>
          <w:p>
            <w:pPr>
              <w:pStyle w:val="3"/>
              <w:keepNext w:val="0"/>
              <w:keepLines w:val="0"/>
              <w:pageBreakBefore w:val="0"/>
              <w:kinsoku/>
              <w:wordWrap/>
              <w:overflowPunct/>
              <w:topLinePunct w:val="0"/>
              <w:autoSpaceDE/>
              <w:autoSpaceDN/>
              <w:bidi w:val="0"/>
              <w:spacing w:line="440" w:lineRule="exact"/>
              <w:ind w:left="640"/>
              <w:contextualSpacing/>
              <w:jc w:val="both"/>
              <w:textAlignment w:val="auto"/>
              <w:rPr>
                <w:rFonts w:hint="default" w:ascii="Times New Roman" w:hAnsi="Times New Roman" w:eastAsia="仿宋_GB2312" w:cs="Times New Roman"/>
                <w:b/>
                <w:sz w:val="28"/>
                <w:szCs w:val="28"/>
              </w:rPr>
            </w:pPr>
          </w:p>
        </w:tc>
        <w:tc>
          <w:tcPr>
            <w:tcW w:w="3093"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6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培育创新方法（5分）</w:t>
            </w:r>
          </w:p>
        </w:tc>
        <w:tc>
          <w:tcPr>
            <w:tcW w:w="4065"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6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评价培育布局的创新方法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2048" w:type="dxa"/>
            <w:vMerge w:val="restart"/>
            <w:noWrap w:val="0"/>
            <w:vAlign w:val="center"/>
          </w:tcPr>
          <w:p>
            <w:pPr>
              <w:pStyle w:val="3"/>
              <w:keepNext w:val="0"/>
              <w:keepLines w:val="0"/>
              <w:pageBreakBefore w:val="0"/>
              <w:kinsoku/>
              <w:wordWrap/>
              <w:overflowPunct/>
              <w:topLinePunct w:val="0"/>
              <w:autoSpaceDE/>
              <w:autoSpaceDN/>
              <w:bidi w:val="0"/>
              <w:spacing w:line="440" w:lineRule="exact"/>
              <w:contextualSpacing/>
              <w:jc w:val="center"/>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资产评估</w:t>
            </w:r>
          </w:p>
          <w:p>
            <w:pPr>
              <w:pStyle w:val="3"/>
              <w:keepNext w:val="0"/>
              <w:keepLines w:val="0"/>
              <w:pageBreakBefore w:val="0"/>
              <w:kinsoku/>
              <w:wordWrap/>
              <w:overflowPunct/>
              <w:topLinePunct w:val="0"/>
              <w:autoSpaceDE/>
              <w:autoSpaceDN/>
              <w:bidi w:val="0"/>
              <w:spacing w:line="440" w:lineRule="exact"/>
              <w:contextualSpacing/>
              <w:jc w:val="center"/>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（10分）</w:t>
            </w:r>
          </w:p>
        </w:tc>
        <w:tc>
          <w:tcPr>
            <w:tcW w:w="3093"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6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专利组合资产评估报告（5分）</w:t>
            </w:r>
          </w:p>
        </w:tc>
        <w:tc>
          <w:tcPr>
            <w:tcW w:w="4065"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6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由专业评估机构针对项目中专利组合出具资产评估报告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2048" w:type="dxa"/>
            <w:vMerge w:val="continue"/>
            <w:noWrap w:val="0"/>
            <w:vAlign w:val="center"/>
          </w:tcPr>
          <w:p>
            <w:pPr>
              <w:pStyle w:val="3"/>
              <w:keepNext w:val="0"/>
              <w:keepLines w:val="0"/>
              <w:pageBreakBefore w:val="0"/>
              <w:kinsoku/>
              <w:wordWrap/>
              <w:overflowPunct/>
              <w:topLinePunct w:val="0"/>
              <w:autoSpaceDE/>
              <w:autoSpaceDN/>
              <w:bidi w:val="0"/>
              <w:spacing w:line="440" w:lineRule="exact"/>
              <w:contextualSpacing/>
              <w:jc w:val="both"/>
              <w:textAlignment w:val="auto"/>
              <w:rPr>
                <w:rFonts w:hint="default" w:ascii="Times New Roman" w:hAnsi="Times New Roman" w:eastAsia="仿宋_GB2312" w:cs="Times New Roman"/>
                <w:b/>
                <w:sz w:val="28"/>
                <w:szCs w:val="28"/>
              </w:rPr>
            </w:pPr>
          </w:p>
        </w:tc>
        <w:tc>
          <w:tcPr>
            <w:tcW w:w="3093"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6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专利组合资产评估</w:t>
            </w:r>
          </w:p>
          <w:p>
            <w:pPr>
              <w:pStyle w:val="3"/>
              <w:keepNext w:val="0"/>
              <w:keepLines w:val="0"/>
              <w:pageBreakBefore w:val="0"/>
              <w:widowControl w:val="0"/>
              <w:kinsoku/>
              <w:wordWrap/>
              <w:overflowPunct/>
              <w:topLinePunct w:val="0"/>
              <w:autoSpaceDE/>
              <w:autoSpaceDN/>
              <w:bidi w:val="0"/>
              <w:adjustRightInd/>
              <w:snapToGrid/>
              <w:spacing w:line="46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（5分）</w:t>
            </w:r>
          </w:p>
        </w:tc>
        <w:tc>
          <w:tcPr>
            <w:tcW w:w="4065"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6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结合项目整体情况对项目专利组合的未来价值进行评估</w:t>
            </w:r>
          </w:p>
        </w:tc>
      </w:tr>
    </w:tbl>
    <w:p>
      <w:pPr>
        <w:keepNext w:val="0"/>
        <w:keepLines w:val="0"/>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cs="Times New Roman"/>
          <w:kern w:val="0"/>
          <w:sz w:val="32"/>
          <w:szCs w:val="32"/>
        </w:rPr>
      </w:pPr>
      <w:r>
        <w:rPr>
          <w:rFonts w:hint="default" w:ascii="Times New Roman" w:hAnsi="Times New Roman" w:cs="Times New Roman"/>
          <w:kern w:val="0"/>
          <w:sz w:val="32"/>
          <w:szCs w:val="32"/>
        </w:rPr>
        <w:t>外观设计和集成电路布图设计组项目评分规则：</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8"/>
        <w:gridCol w:w="2888"/>
        <w:gridCol w:w="4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2048" w:type="dxa"/>
            <w:noWrap w:val="0"/>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420" w:lineRule="exact"/>
              <w:contextualSpacing/>
              <w:jc w:val="center"/>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评分层面</w:t>
            </w:r>
          </w:p>
        </w:tc>
        <w:tc>
          <w:tcPr>
            <w:tcW w:w="2888" w:type="dxa"/>
            <w:noWrap w:val="0"/>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420" w:lineRule="exact"/>
              <w:contextualSpacing/>
              <w:jc w:val="center"/>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评分指标</w:t>
            </w:r>
          </w:p>
        </w:tc>
        <w:tc>
          <w:tcPr>
            <w:tcW w:w="4515" w:type="dxa"/>
            <w:noWrap w:val="0"/>
            <w:vAlign w:val="center"/>
          </w:tcPr>
          <w:p>
            <w:pPr>
              <w:pStyle w:val="7"/>
              <w:keepNext w:val="0"/>
              <w:keepLines w:val="0"/>
              <w:pageBreakBefore w:val="0"/>
              <w:kinsoku/>
              <w:wordWrap/>
              <w:overflowPunct/>
              <w:topLinePunct w:val="0"/>
              <w:autoSpaceDE/>
              <w:autoSpaceDN/>
              <w:bidi w:val="0"/>
              <w:adjustRightInd/>
              <w:snapToGrid/>
              <w:spacing w:before="0" w:beforeAutospacing="0" w:after="0" w:afterAutospacing="0" w:line="420" w:lineRule="exact"/>
              <w:contextualSpacing/>
              <w:jc w:val="center"/>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048" w:type="dxa"/>
            <w:vMerge w:val="restart"/>
            <w:noWrap w:val="0"/>
            <w:vAlign w:val="center"/>
          </w:tcPr>
          <w:p>
            <w:pPr>
              <w:pStyle w:val="3"/>
              <w:keepNext w:val="0"/>
              <w:keepLines w:val="0"/>
              <w:pageBreakBefore w:val="0"/>
              <w:kinsoku/>
              <w:wordWrap/>
              <w:overflowPunct/>
              <w:topLinePunct w:val="0"/>
              <w:autoSpaceDE/>
              <w:autoSpaceDN/>
              <w:bidi w:val="0"/>
              <w:adjustRightInd/>
              <w:snapToGrid/>
              <w:spacing w:line="420" w:lineRule="exact"/>
              <w:contextualSpacing/>
              <w:jc w:val="center"/>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项目市场前景</w:t>
            </w:r>
          </w:p>
          <w:p>
            <w:pPr>
              <w:pStyle w:val="3"/>
              <w:keepNext w:val="0"/>
              <w:keepLines w:val="0"/>
              <w:pageBreakBefore w:val="0"/>
              <w:kinsoku/>
              <w:wordWrap/>
              <w:overflowPunct/>
              <w:topLinePunct w:val="0"/>
              <w:autoSpaceDE/>
              <w:autoSpaceDN/>
              <w:bidi w:val="0"/>
              <w:adjustRightInd/>
              <w:snapToGrid/>
              <w:spacing w:line="420" w:lineRule="exact"/>
              <w:contextualSpacing/>
              <w:jc w:val="center"/>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（30分）</w:t>
            </w:r>
          </w:p>
        </w:tc>
        <w:tc>
          <w:tcPr>
            <w:tcW w:w="2888" w:type="dxa"/>
            <w:noWrap w:val="0"/>
            <w:vAlign w:val="center"/>
          </w:tcPr>
          <w:p>
            <w:pPr>
              <w:pStyle w:val="3"/>
              <w:keepNext w:val="0"/>
              <w:keepLines w:val="0"/>
              <w:pageBreakBefore w:val="0"/>
              <w:kinsoku/>
              <w:wordWrap/>
              <w:overflowPunct/>
              <w:topLinePunct w:val="0"/>
              <w:autoSpaceDE/>
              <w:autoSpaceDN/>
              <w:bidi w:val="0"/>
              <w:adjustRightInd/>
              <w:snapToGrid/>
              <w:spacing w:line="42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外观/布图设计独特性（10分）</w:t>
            </w:r>
          </w:p>
        </w:tc>
        <w:tc>
          <w:tcPr>
            <w:tcW w:w="4515" w:type="dxa"/>
            <w:noWrap w:val="0"/>
            <w:vAlign w:val="center"/>
          </w:tcPr>
          <w:p>
            <w:pPr>
              <w:pStyle w:val="3"/>
              <w:keepNext w:val="0"/>
              <w:keepLines w:val="0"/>
              <w:pageBreakBefore w:val="0"/>
              <w:kinsoku/>
              <w:wordWrap/>
              <w:overflowPunct/>
              <w:topLinePunct w:val="0"/>
              <w:autoSpaceDE/>
              <w:autoSpaceDN/>
              <w:bidi w:val="0"/>
              <w:adjustRightInd/>
              <w:snapToGrid/>
              <w:spacing w:line="42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对项目的设计要点、设计理念进行说明，评价项目外观/布图设计的创新性、独特性、艺术性及功能性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048" w:type="dxa"/>
            <w:vMerge w:val="continue"/>
            <w:noWrap w:val="0"/>
            <w:vAlign w:val="center"/>
          </w:tcPr>
          <w:p>
            <w:pPr>
              <w:pStyle w:val="3"/>
              <w:keepNext w:val="0"/>
              <w:keepLines w:val="0"/>
              <w:pageBreakBefore w:val="0"/>
              <w:kinsoku/>
              <w:wordWrap/>
              <w:overflowPunct/>
              <w:topLinePunct w:val="0"/>
              <w:autoSpaceDE/>
              <w:autoSpaceDN/>
              <w:bidi w:val="0"/>
              <w:adjustRightInd/>
              <w:snapToGrid/>
              <w:spacing w:line="420" w:lineRule="exact"/>
              <w:ind w:left="640"/>
              <w:contextualSpacing/>
              <w:jc w:val="both"/>
              <w:textAlignment w:val="auto"/>
              <w:rPr>
                <w:rFonts w:hint="default" w:ascii="Times New Roman" w:hAnsi="Times New Roman" w:eastAsia="仿宋_GB2312" w:cs="Times New Roman"/>
                <w:b/>
                <w:sz w:val="28"/>
                <w:szCs w:val="28"/>
              </w:rPr>
            </w:pPr>
          </w:p>
        </w:tc>
        <w:tc>
          <w:tcPr>
            <w:tcW w:w="2888" w:type="dxa"/>
            <w:noWrap w:val="0"/>
            <w:vAlign w:val="center"/>
          </w:tcPr>
          <w:p>
            <w:pPr>
              <w:pStyle w:val="3"/>
              <w:keepNext w:val="0"/>
              <w:keepLines w:val="0"/>
              <w:pageBreakBefore w:val="0"/>
              <w:kinsoku/>
              <w:wordWrap/>
              <w:overflowPunct/>
              <w:topLinePunct w:val="0"/>
              <w:autoSpaceDE/>
              <w:autoSpaceDN/>
              <w:bidi w:val="0"/>
              <w:adjustRightInd/>
              <w:snapToGrid/>
              <w:spacing w:line="42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商业模式（10分）</w:t>
            </w:r>
          </w:p>
        </w:tc>
        <w:tc>
          <w:tcPr>
            <w:tcW w:w="4515" w:type="dxa"/>
            <w:noWrap w:val="0"/>
            <w:vAlign w:val="center"/>
          </w:tcPr>
          <w:p>
            <w:pPr>
              <w:pStyle w:val="3"/>
              <w:keepNext w:val="0"/>
              <w:keepLines w:val="0"/>
              <w:pageBreakBefore w:val="0"/>
              <w:kinsoku/>
              <w:wordWrap/>
              <w:overflowPunct/>
              <w:topLinePunct w:val="0"/>
              <w:autoSpaceDE/>
              <w:autoSpaceDN/>
              <w:bidi w:val="0"/>
              <w:adjustRightInd/>
              <w:snapToGrid/>
              <w:spacing w:line="42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项目未来商业模式的先进性、可行性、营利性等方面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048" w:type="dxa"/>
            <w:vMerge w:val="continue"/>
            <w:noWrap w:val="0"/>
            <w:vAlign w:val="center"/>
          </w:tcPr>
          <w:p>
            <w:pPr>
              <w:pStyle w:val="3"/>
              <w:keepNext w:val="0"/>
              <w:keepLines w:val="0"/>
              <w:pageBreakBefore w:val="0"/>
              <w:kinsoku/>
              <w:wordWrap/>
              <w:overflowPunct/>
              <w:topLinePunct w:val="0"/>
              <w:autoSpaceDE/>
              <w:autoSpaceDN/>
              <w:bidi w:val="0"/>
              <w:adjustRightInd/>
              <w:snapToGrid/>
              <w:spacing w:line="420" w:lineRule="exact"/>
              <w:ind w:left="640"/>
              <w:contextualSpacing/>
              <w:jc w:val="both"/>
              <w:textAlignment w:val="auto"/>
              <w:rPr>
                <w:rFonts w:hint="default" w:ascii="Times New Roman" w:hAnsi="Times New Roman" w:eastAsia="仿宋_GB2312" w:cs="Times New Roman"/>
                <w:b/>
                <w:sz w:val="28"/>
                <w:szCs w:val="28"/>
              </w:rPr>
            </w:pPr>
          </w:p>
        </w:tc>
        <w:tc>
          <w:tcPr>
            <w:tcW w:w="2888"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2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执行团队和配套资源支持（10分）</w:t>
            </w:r>
          </w:p>
        </w:tc>
        <w:tc>
          <w:tcPr>
            <w:tcW w:w="4515"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2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项目执行团队战略、管理、执行、资源整合能力以及可以获得的财务、人力、牌照、客户、协同资源等方面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048" w:type="dxa"/>
            <w:vMerge w:val="restart"/>
            <w:noWrap w:val="0"/>
            <w:vAlign w:val="center"/>
          </w:tcPr>
          <w:p>
            <w:pPr>
              <w:pStyle w:val="3"/>
              <w:keepNext w:val="0"/>
              <w:keepLines w:val="0"/>
              <w:pageBreakBefore w:val="0"/>
              <w:kinsoku/>
              <w:wordWrap/>
              <w:overflowPunct/>
              <w:topLinePunct w:val="0"/>
              <w:autoSpaceDE/>
              <w:autoSpaceDN/>
              <w:bidi w:val="0"/>
              <w:adjustRightInd/>
              <w:snapToGrid/>
              <w:spacing w:line="420" w:lineRule="exact"/>
              <w:contextualSpacing/>
              <w:jc w:val="center"/>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培育布局质量</w:t>
            </w:r>
          </w:p>
          <w:p>
            <w:pPr>
              <w:pStyle w:val="3"/>
              <w:keepNext w:val="0"/>
              <w:keepLines w:val="0"/>
              <w:pageBreakBefore w:val="0"/>
              <w:kinsoku/>
              <w:wordWrap/>
              <w:overflowPunct/>
              <w:topLinePunct w:val="0"/>
              <w:autoSpaceDE/>
              <w:autoSpaceDN/>
              <w:bidi w:val="0"/>
              <w:adjustRightInd/>
              <w:snapToGrid/>
              <w:spacing w:line="420" w:lineRule="exact"/>
              <w:contextualSpacing/>
              <w:jc w:val="center"/>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（60分）</w:t>
            </w:r>
          </w:p>
        </w:tc>
        <w:tc>
          <w:tcPr>
            <w:tcW w:w="2888"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2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布局数量（10分）</w:t>
            </w:r>
          </w:p>
        </w:tc>
        <w:tc>
          <w:tcPr>
            <w:tcW w:w="4515"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2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评价布局外观专利/布图设计的数量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048" w:type="dxa"/>
            <w:vMerge w:val="continue"/>
            <w:noWrap w:val="0"/>
            <w:vAlign w:val="center"/>
          </w:tcPr>
          <w:p>
            <w:pPr>
              <w:keepNext w:val="0"/>
              <w:keepLines w:val="0"/>
              <w:pageBreakBefore w:val="0"/>
              <w:kinsoku/>
              <w:wordWrap/>
              <w:overflowPunct/>
              <w:topLinePunct w:val="0"/>
              <w:autoSpaceDE/>
              <w:autoSpaceDN/>
              <w:bidi w:val="0"/>
              <w:spacing w:line="420" w:lineRule="exact"/>
              <w:textAlignment w:val="auto"/>
              <w:rPr>
                <w:rFonts w:hint="default" w:ascii="Times New Roman" w:hAnsi="Times New Roman" w:cs="Times New Roman"/>
                <w:kern w:val="0"/>
                <w:sz w:val="28"/>
                <w:szCs w:val="28"/>
              </w:rPr>
            </w:pPr>
          </w:p>
        </w:tc>
        <w:tc>
          <w:tcPr>
            <w:tcW w:w="2888"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2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核心专利/布图撰写质量（10分）</w:t>
            </w:r>
          </w:p>
        </w:tc>
        <w:tc>
          <w:tcPr>
            <w:tcW w:w="4515"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2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评价核心专利/布图的撰写质量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048" w:type="dxa"/>
            <w:vMerge w:val="continue"/>
            <w:noWrap w:val="0"/>
            <w:vAlign w:val="center"/>
          </w:tcPr>
          <w:p>
            <w:pPr>
              <w:keepNext w:val="0"/>
              <w:keepLines w:val="0"/>
              <w:pageBreakBefore w:val="0"/>
              <w:kinsoku/>
              <w:wordWrap/>
              <w:overflowPunct/>
              <w:topLinePunct w:val="0"/>
              <w:autoSpaceDE/>
              <w:autoSpaceDN/>
              <w:bidi w:val="0"/>
              <w:spacing w:line="420" w:lineRule="exact"/>
              <w:textAlignment w:val="auto"/>
              <w:rPr>
                <w:rFonts w:hint="default" w:ascii="Times New Roman" w:hAnsi="Times New Roman" w:cs="Times New Roman"/>
                <w:b/>
                <w:kern w:val="0"/>
                <w:sz w:val="28"/>
                <w:szCs w:val="28"/>
              </w:rPr>
            </w:pPr>
          </w:p>
        </w:tc>
        <w:tc>
          <w:tcPr>
            <w:tcW w:w="2888"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2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专利/布图组合（10分）</w:t>
            </w:r>
          </w:p>
        </w:tc>
        <w:tc>
          <w:tcPr>
            <w:tcW w:w="4515"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2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评价专利/布图组合情况，核心专利/布图和外围专利/布图布局情况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04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20" w:lineRule="exact"/>
              <w:textAlignment w:val="auto"/>
              <w:rPr>
                <w:rFonts w:hint="default" w:ascii="Times New Roman" w:hAnsi="Times New Roman" w:eastAsia="仿宋" w:cs="Times New Roman"/>
                <w:kern w:val="0"/>
                <w:sz w:val="28"/>
                <w:szCs w:val="28"/>
              </w:rPr>
            </w:pPr>
          </w:p>
        </w:tc>
        <w:tc>
          <w:tcPr>
            <w:tcW w:w="2888"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2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海外申请（10分）</w:t>
            </w:r>
          </w:p>
        </w:tc>
        <w:tc>
          <w:tcPr>
            <w:tcW w:w="4515"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2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评价专利/布图地域布局情况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04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20" w:lineRule="exact"/>
              <w:textAlignment w:val="auto"/>
              <w:rPr>
                <w:rFonts w:hint="default" w:ascii="Times New Roman" w:hAnsi="Times New Roman" w:eastAsia="仿宋" w:cs="Times New Roman"/>
                <w:kern w:val="0"/>
                <w:sz w:val="28"/>
                <w:szCs w:val="28"/>
              </w:rPr>
            </w:pPr>
          </w:p>
        </w:tc>
        <w:tc>
          <w:tcPr>
            <w:tcW w:w="2888"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2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产品关联度（10分）</w:t>
            </w:r>
          </w:p>
        </w:tc>
        <w:tc>
          <w:tcPr>
            <w:tcW w:w="4515"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2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评价专利/布图未来与项目产品关联度、以及对产品的重要程度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04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20" w:lineRule="exact"/>
              <w:textAlignment w:val="auto"/>
              <w:rPr>
                <w:rFonts w:hint="default" w:ascii="Times New Roman" w:hAnsi="Times New Roman" w:eastAsia="仿宋" w:cs="Times New Roman"/>
                <w:kern w:val="0"/>
                <w:sz w:val="28"/>
                <w:szCs w:val="28"/>
              </w:rPr>
            </w:pPr>
          </w:p>
        </w:tc>
        <w:tc>
          <w:tcPr>
            <w:tcW w:w="2888"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2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针对竞争对手（10分）</w:t>
            </w:r>
          </w:p>
        </w:tc>
        <w:tc>
          <w:tcPr>
            <w:tcW w:w="4515"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2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评价针对竞争对手的布局情况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048" w:type="dxa"/>
            <w:vMerge w:val="restart"/>
            <w:noWrap w:val="0"/>
            <w:vAlign w:val="center"/>
          </w:tcPr>
          <w:p>
            <w:pPr>
              <w:pStyle w:val="3"/>
              <w:keepNext w:val="0"/>
              <w:keepLines w:val="0"/>
              <w:pageBreakBefore w:val="0"/>
              <w:kinsoku/>
              <w:wordWrap/>
              <w:overflowPunct/>
              <w:topLinePunct w:val="0"/>
              <w:autoSpaceDE/>
              <w:autoSpaceDN/>
              <w:bidi w:val="0"/>
              <w:spacing w:line="420" w:lineRule="exact"/>
              <w:contextualSpacing/>
              <w:jc w:val="center"/>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培育布局方法</w:t>
            </w:r>
          </w:p>
          <w:p>
            <w:pPr>
              <w:pStyle w:val="3"/>
              <w:keepNext w:val="0"/>
              <w:keepLines w:val="0"/>
              <w:pageBreakBefore w:val="0"/>
              <w:kinsoku/>
              <w:wordWrap/>
              <w:overflowPunct/>
              <w:topLinePunct w:val="0"/>
              <w:autoSpaceDE/>
              <w:autoSpaceDN/>
              <w:bidi w:val="0"/>
              <w:spacing w:line="420" w:lineRule="exact"/>
              <w:contextualSpacing/>
              <w:jc w:val="center"/>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（10分）</w:t>
            </w:r>
          </w:p>
        </w:tc>
        <w:tc>
          <w:tcPr>
            <w:tcW w:w="2888"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2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培育流程规范（5分）</w:t>
            </w:r>
          </w:p>
        </w:tc>
        <w:tc>
          <w:tcPr>
            <w:tcW w:w="4515"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2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评价培育布局过程中的规范性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048" w:type="dxa"/>
            <w:vMerge w:val="continue"/>
            <w:noWrap w:val="0"/>
            <w:vAlign w:val="center"/>
          </w:tcPr>
          <w:p>
            <w:pPr>
              <w:pStyle w:val="3"/>
              <w:keepNext w:val="0"/>
              <w:keepLines w:val="0"/>
              <w:pageBreakBefore w:val="0"/>
              <w:kinsoku/>
              <w:wordWrap/>
              <w:overflowPunct/>
              <w:topLinePunct w:val="0"/>
              <w:autoSpaceDE/>
              <w:autoSpaceDN/>
              <w:bidi w:val="0"/>
              <w:spacing w:line="420" w:lineRule="exact"/>
              <w:ind w:left="640"/>
              <w:contextualSpacing/>
              <w:jc w:val="center"/>
              <w:textAlignment w:val="auto"/>
              <w:rPr>
                <w:rFonts w:hint="default" w:ascii="Times New Roman" w:hAnsi="Times New Roman" w:eastAsia="仿宋_GB2312" w:cs="Times New Roman"/>
                <w:b/>
                <w:sz w:val="28"/>
                <w:szCs w:val="28"/>
              </w:rPr>
            </w:pPr>
          </w:p>
        </w:tc>
        <w:tc>
          <w:tcPr>
            <w:tcW w:w="2888"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2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培育创新方法（5分）</w:t>
            </w:r>
          </w:p>
        </w:tc>
        <w:tc>
          <w:tcPr>
            <w:tcW w:w="4515"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2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评价培育布局的创新方法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048" w:type="dxa"/>
            <w:vMerge w:val="restart"/>
            <w:noWrap w:val="0"/>
            <w:vAlign w:val="center"/>
          </w:tcPr>
          <w:p>
            <w:pPr>
              <w:pStyle w:val="3"/>
              <w:keepNext w:val="0"/>
              <w:keepLines w:val="0"/>
              <w:pageBreakBefore w:val="0"/>
              <w:kinsoku/>
              <w:wordWrap/>
              <w:overflowPunct/>
              <w:topLinePunct w:val="0"/>
              <w:autoSpaceDE/>
              <w:autoSpaceDN/>
              <w:bidi w:val="0"/>
              <w:spacing w:line="420" w:lineRule="exact"/>
              <w:contextualSpacing/>
              <w:jc w:val="center"/>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资产评估</w:t>
            </w:r>
          </w:p>
          <w:p>
            <w:pPr>
              <w:pStyle w:val="3"/>
              <w:keepNext w:val="0"/>
              <w:keepLines w:val="0"/>
              <w:pageBreakBefore w:val="0"/>
              <w:kinsoku/>
              <w:wordWrap/>
              <w:overflowPunct/>
              <w:topLinePunct w:val="0"/>
              <w:autoSpaceDE/>
              <w:autoSpaceDN/>
              <w:bidi w:val="0"/>
              <w:spacing w:line="420" w:lineRule="exact"/>
              <w:contextualSpacing/>
              <w:jc w:val="center"/>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（10分）</w:t>
            </w:r>
          </w:p>
        </w:tc>
        <w:tc>
          <w:tcPr>
            <w:tcW w:w="2888"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2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专利/布图组合资产评估报告（5分）</w:t>
            </w:r>
          </w:p>
        </w:tc>
        <w:tc>
          <w:tcPr>
            <w:tcW w:w="4515"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2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由专业评估机构针对项目中专利/布图组合出具资产评估报告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048" w:type="dxa"/>
            <w:vMerge w:val="continue"/>
            <w:noWrap w:val="0"/>
            <w:vAlign w:val="center"/>
          </w:tcPr>
          <w:p>
            <w:pPr>
              <w:pStyle w:val="3"/>
              <w:keepNext w:val="0"/>
              <w:keepLines w:val="0"/>
              <w:pageBreakBefore w:val="0"/>
              <w:kinsoku/>
              <w:wordWrap/>
              <w:overflowPunct/>
              <w:topLinePunct w:val="0"/>
              <w:autoSpaceDE/>
              <w:autoSpaceDN/>
              <w:bidi w:val="0"/>
              <w:spacing w:line="420" w:lineRule="exact"/>
              <w:contextualSpacing/>
              <w:jc w:val="both"/>
              <w:textAlignment w:val="auto"/>
              <w:rPr>
                <w:rFonts w:hint="default" w:ascii="Times New Roman" w:hAnsi="Times New Roman" w:eastAsia="仿宋_GB2312" w:cs="Times New Roman"/>
                <w:b/>
                <w:sz w:val="28"/>
                <w:szCs w:val="28"/>
              </w:rPr>
            </w:pPr>
          </w:p>
        </w:tc>
        <w:tc>
          <w:tcPr>
            <w:tcW w:w="2888"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2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专利/布图组合资产评估（5分）</w:t>
            </w:r>
          </w:p>
        </w:tc>
        <w:tc>
          <w:tcPr>
            <w:tcW w:w="4515"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420" w:lineRule="exact"/>
              <w:contextualSpacing/>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结合项目整体情况对项目专利/布图组合的未来价值进行评估</w:t>
            </w:r>
          </w:p>
        </w:tc>
      </w:tr>
    </w:tbl>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eastAsia="黑体"/>
          <w:kern w:val="0"/>
          <w:sz w:val="32"/>
          <w:szCs w:val="32"/>
        </w:rPr>
      </w:pPr>
      <w:r>
        <w:rPr>
          <w:rFonts w:eastAsia="黑体"/>
          <w:kern w:val="0"/>
          <w:sz w:val="32"/>
          <w:szCs w:val="32"/>
        </w:rPr>
        <w:t>七、奖项设置</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textAlignment w:val="auto"/>
        <w:rPr>
          <w:kern w:val="0"/>
          <w:sz w:val="32"/>
          <w:szCs w:val="32"/>
        </w:rPr>
      </w:pPr>
      <w:r>
        <w:rPr>
          <w:kern w:val="0"/>
          <w:sz w:val="32"/>
          <w:szCs w:val="32"/>
        </w:rPr>
        <w:t>（一）本届大赛决赛设金奖和优秀奖共35项，奖金总额400万元。具体奖项设置如下：</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textAlignment w:val="auto"/>
        <w:rPr>
          <w:kern w:val="0"/>
          <w:sz w:val="32"/>
          <w:szCs w:val="32"/>
        </w:rPr>
      </w:pPr>
      <w:r>
        <w:rPr>
          <w:kern w:val="0"/>
          <w:sz w:val="32"/>
          <w:szCs w:val="32"/>
        </w:rPr>
        <w:t>金奖15项：按初创组、成长组、设计组分成3组，每组5项，奖金20万元/项。金奖奖金合计300万元。</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textAlignment w:val="auto"/>
        <w:rPr>
          <w:kern w:val="0"/>
          <w:sz w:val="32"/>
          <w:szCs w:val="32"/>
        </w:rPr>
      </w:pPr>
      <w:r>
        <w:rPr>
          <w:kern w:val="0"/>
          <w:sz w:val="32"/>
          <w:szCs w:val="32"/>
        </w:rPr>
        <w:t>优秀奖20项：按初创组、成长组、设计组分成3组，初创组、成长组各7项，设计组6项，奖金5万元/项。优秀奖奖金合计100万元。</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textAlignment w:val="auto"/>
        <w:rPr>
          <w:kern w:val="0"/>
          <w:sz w:val="32"/>
          <w:szCs w:val="32"/>
        </w:rPr>
      </w:pPr>
      <w:r>
        <w:rPr>
          <w:kern w:val="0"/>
          <w:sz w:val="32"/>
          <w:szCs w:val="32"/>
        </w:rPr>
        <w:t>除奖金外，以上奖项将同时获得奖杯及获奖证书。</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textAlignment w:val="auto"/>
        <w:rPr>
          <w:kern w:val="0"/>
          <w:sz w:val="32"/>
          <w:szCs w:val="32"/>
        </w:rPr>
      </w:pPr>
      <w:r>
        <w:rPr>
          <w:kern w:val="0"/>
          <w:sz w:val="32"/>
          <w:szCs w:val="32"/>
        </w:rPr>
        <w:t>（二）同一参赛组别内同一参赛主体（企业、个人、高校或科研院所，包含其全资及控股子公司）不可重复获得决赛奖项。奖项将根据成绩排名去重录取。</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textAlignment w:val="auto"/>
        <w:rPr>
          <w:kern w:val="0"/>
          <w:sz w:val="32"/>
          <w:szCs w:val="32"/>
        </w:rPr>
      </w:pPr>
      <w:r>
        <w:rPr>
          <w:kern w:val="0"/>
          <w:sz w:val="32"/>
          <w:szCs w:val="32"/>
        </w:rPr>
        <w:t>（三）大赛分组百强、分组五十强获奖项目将获得该奖项牌匾及获奖证书。</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555"/>
        <w:textAlignment w:val="auto"/>
        <w:rPr>
          <w:rFonts w:eastAsia="黑体"/>
          <w:kern w:val="0"/>
          <w:sz w:val="32"/>
          <w:szCs w:val="32"/>
        </w:rPr>
      </w:pPr>
      <w:r>
        <w:rPr>
          <w:rFonts w:eastAsia="黑体"/>
          <w:kern w:val="0"/>
          <w:sz w:val="32"/>
          <w:szCs w:val="32"/>
        </w:rPr>
        <w:t>八、成果运用</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textAlignment w:val="auto"/>
        <w:rPr>
          <w:kern w:val="0"/>
          <w:sz w:val="32"/>
          <w:szCs w:val="32"/>
        </w:rPr>
      </w:pPr>
      <w:r>
        <w:rPr>
          <w:kern w:val="0"/>
          <w:sz w:val="32"/>
          <w:szCs w:val="32"/>
        </w:rPr>
        <w:t>（一）参赛项目根据实际情况享受主办地佛山市</w:t>
      </w:r>
      <w:r>
        <w:rPr>
          <w:rFonts w:hint="eastAsia"/>
          <w:kern w:val="0"/>
          <w:sz w:val="32"/>
          <w:szCs w:val="32"/>
        </w:rPr>
        <w:t>人民</w:t>
      </w:r>
      <w:r>
        <w:rPr>
          <w:kern w:val="0"/>
          <w:sz w:val="32"/>
          <w:szCs w:val="32"/>
        </w:rPr>
        <w:t>政府有关创新创业、成果转化、招商引资、知识产权等新引进项目落地优惠政策。鼓励支持各地市积极出台政策，吸引优秀湾高赛项目落地。</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556"/>
        <w:textAlignment w:val="auto"/>
        <w:rPr>
          <w:kern w:val="0"/>
          <w:sz w:val="32"/>
          <w:szCs w:val="32"/>
        </w:rPr>
      </w:pPr>
      <w:r>
        <w:rPr>
          <w:kern w:val="0"/>
          <w:sz w:val="32"/>
          <w:szCs w:val="32"/>
        </w:rPr>
        <w:t>（二）对于决赛获奖的广东省内项目，其核心专利可由各地市知识产权局推荐参评广东专利奖，不占推荐名额。</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556"/>
        <w:textAlignment w:val="auto"/>
        <w:rPr>
          <w:kern w:val="0"/>
          <w:sz w:val="32"/>
          <w:szCs w:val="32"/>
        </w:rPr>
      </w:pPr>
      <w:r>
        <w:rPr>
          <w:kern w:val="0"/>
          <w:sz w:val="32"/>
          <w:szCs w:val="32"/>
        </w:rPr>
        <w:t>（三）对广东省内获奖项目，若开展知识产权质押融资和知识产权证券化的，由相关市</w:t>
      </w:r>
      <w:r>
        <w:rPr>
          <w:rFonts w:hint="eastAsia"/>
          <w:kern w:val="0"/>
          <w:sz w:val="32"/>
          <w:szCs w:val="32"/>
        </w:rPr>
        <w:t>知识产权</w:t>
      </w:r>
      <w:r>
        <w:rPr>
          <w:kern w:val="0"/>
          <w:sz w:val="32"/>
          <w:szCs w:val="32"/>
        </w:rPr>
        <w:t>局积极予以支持，提供便利化服务。</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textAlignment w:val="auto"/>
        <w:rPr>
          <w:kern w:val="0"/>
          <w:sz w:val="32"/>
          <w:szCs w:val="32"/>
        </w:rPr>
      </w:pPr>
      <w:r>
        <w:rPr>
          <w:kern w:val="0"/>
          <w:sz w:val="32"/>
          <w:szCs w:val="32"/>
        </w:rPr>
        <w:t>（四）对于大赛获奖的项目，参赛主体可以在其专利产品上标注湾高赛名称、LOGO及包含届次在内的规范奖项名称。</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eastAsia="黑体"/>
          <w:kern w:val="0"/>
          <w:sz w:val="32"/>
          <w:szCs w:val="32"/>
        </w:rPr>
      </w:pPr>
      <w:r>
        <w:rPr>
          <w:rFonts w:eastAsia="黑体"/>
          <w:kern w:val="0"/>
          <w:sz w:val="32"/>
          <w:szCs w:val="32"/>
        </w:rPr>
        <w:t>九、媒体宣传</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555"/>
        <w:textAlignment w:val="auto"/>
        <w:rPr>
          <w:kern w:val="0"/>
          <w:sz w:val="32"/>
          <w:szCs w:val="32"/>
        </w:rPr>
      </w:pPr>
      <w:r>
        <w:rPr>
          <w:kern w:val="0"/>
          <w:sz w:val="32"/>
          <w:szCs w:val="32"/>
        </w:rPr>
        <w:t>大赛将通过电视台、互联网新媒体（湾高赛官网、华发七弦琴国家知识产权运营公共服务平台、人民网、中国知识产权资讯网、IPRdaily等）、报纸期刊（经济日报、中新社、南方日报、珠海特区报、羊城晚报、南方都市报、澳门日报、香港商报、中国知识产权报等）、路牌和户外LED等，在大赛的各个环节进行宣传。</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555"/>
        <w:textAlignment w:val="auto"/>
        <w:rPr>
          <w:kern w:val="0"/>
          <w:sz w:val="32"/>
          <w:szCs w:val="32"/>
        </w:rPr>
      </w:pPr>
      <w:r>
        <w:rPr>
          <w:kern w:val="0"/>
          <w:sz w:val="32"/>
          <w:szCs w:val="32"/>
        </w:rPr>
        <w:t>本届大赛将于初赛期间同步安排了网络投票环节。同时将延续组织开展</w:t>
      </w:r>
      <w:r>
        <w:rPr>
          <w:rFonts w:hint="eastAsia" w:ascii="仿宋_GB2312" w:hAnsi="仿宋_GB2312" w:cs="仿宋_GB2312"/>
          <w:kern w:val="0"/>
          <w:sz w:val="32"/>
          <w:szCs w:val="32"/>
        </w:rPr>
        <w:t>“我为湾高赛代言”</w:t>
      </w:r>
      <w:r>
        <w:rPr>
          <w:kern w:val="0"/>
          <w:sz w:val="32"/>
          <w:szCs w:val="32"/>
        </w:rPr>
        <w:t>活动，邀请</w:t>
      </w:r>
      <w:r>
        <w:rPr>
          <w:sz w:val="32"/>
          <w:szCs w:val="32"/>
        </w:rPr>
        <w:t>国内外知名知识产权人士、高校教授、技术专家、企业家、投融资机构人士等</w:t>
      </w:r>
      <w:r>
        <w:rPr>
          <w:kern w:val="0"/>
          <w:sz w:val="32"/>
          <w:szCs w:val="32"/>
        </w:rPr>
        <w:t>担任湾高赛代言人，连续推出代言人海报为湾高赛强势助威，并制作代言人合集。</w:t>
      </w:r>
    </w:p>
    <w:p>
      <w:pPr>
        <w:keepNext w:val="0"/>
        <w:keepLines w:val="0"/>
        <w:pageBreakBefore w:val="0"/>
        <w:kinsoku/>
        <w:wordWrap/>
        <w:overflowPunct/>
        <w:topLinePunct w:val="0"/>
        <w:autoSpaceDE/>
        <w:autoSpaceDN/>
        <w:bidi w:val="0"/>
        <w:spacing w:line="560" w:lineRule="exact"/>
        <w:ind w:firstLine="640" w:firstLineChars="200"/>
        <w:textAlignment w:val="auto"/>
        <w:rPr>
          <w:sz w:val="32"/>
          <w:szCs w:val="32"/>
        </w:rPr>
      </w:pPr>
      <w:r>
        <w:rPr>
          <w:kern w:val="0"/>
          <w:sz w:val="32"/>
          <w:szCs w:val="32"/>
        </w:rPr>
        <w:t>赛后将组织相关媒体对决赛获奖项目进行重点宣传，在2021年粤港澳大湾区知识产权</w:t>
      </w:r>
      <w:r>
        <w:rPr>
          <w:rFonts w:hint="eastAsia"/>
          <w:kern w:val="0"/>
          <w:sz w:val="32"/>
          <w:szCs w:val="32"/>
        </w:rPr>
        <w:t>交易</w:t>
      </w:r>
      <w:r>
        <w:rPr>
          <w:kern w:val="0"/>
          <w:sz w:val="32"/>
          <w:szCs w:val="32"/>
        </w:rPr>
        <w:t>博览会上设置专区进行项目路演及展示。</w:t>
      </w:r>
    </w:p>
    <w:p>
      <w:pPr>
        <w:pStyle w:val="4"/>
        <w:spacing w:line="580" w:lineRule="exact"/>
        <w:ind w:left="0" w:leftChars="0"/>
        <w:rPr>
          <w:rFonts w:hint="eastAsia" w:ascii="黑体" w:hAnsi="黑体" w:eastAsia="黑体"/>
          <w:szCs w:val="3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Arial Unicode MS"/>
    <w:panose1 w:val="02010601030101010101"/>
    <w:charset w:val="86"/>
    <w:family w:val="script"/>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9D231D"/>
    <w:rsid w:val="5F9D231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宋体"/>
      <w:sz w:val="21"/>
      <w:szCs w:val="21"/>
    </w:rPr>
  </w:style>
  <w:style w:type="paragraph" w:styleId="3">
    <w:name w:val="annotation text"/>
    <w:qFormat/>
    <w:uiPriority w:val="0"/>
    <w:pPr>
      <w:widowControl w:val="0"/>
    </w:pPr>
    <w:rPr>
      <w:rFonts w:ascii="Calibri" w:hAnsi="Calibri" w:eastAsia="宋体" w:cs="Times New Roman"/>
      <w:kern w:val="2"/>
      <w:sz w:val="21"/>
      <w:szCs w:val="22"/>
      <w:lang w:val="en-US" w:eastAsia="zh-CN" w:bidi="ar-SA"/>
    </w:rPr>
  </w:style>
  <w:style w:type="paragraph" w:styleId="4">
    <w:name w:val="toc 2"/>
    <w:basedOn w:val="1"/>
    <w:next w:val="1"/>
    <w:qFormat/>
    <w:uiPriority w:val="0"/>
    <w:pPr>
      <w:tabs>
        <w:tab w:val="right" w:leader="dot" w:pos="8296"/>
      </w:tabs>
      <w:spacing w:line="560" w:lineRule="exact"/>
      <w:ind w:left="420" w:leftChars="200"/>
    </w:pPr>
    <w:rPr>
      <w:rFonts w:ascii="楷体_GB2312" w:hAnsi="楷体_GB2312" w:eastAsia="楷体_GB2312" w:cs="Times New Roman"/>
      <w:sz w:val="30"/>
    </w:rPr>
  </w:style>
  <w:style w:type="paragraph" w:customStyle="1" w:styleId="7">
    <w:name w:val="custom_unionstyle"/>
    <w:qFormat/>
    <w:uiPriority w:val="0"/>
    <w:pPr>
      <w:spacing w:before="100" w:beforeAutospacing="1" w:after="100" w:afterAutospacing="1"/>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2021-05-14T07:54:00Z</dcterms:created>
  <dc:creator>小莉</dc:creator>
  <cp:lastModifiedBy>小莉</cp:lastModifiedBy>
  <dcterms:modified xsi:type="dcterms:W3CDTF">2021-05-14T07:54:37Z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16A901B1CC8146088F1F320935E448EC</vt:lpwstr>
  </property>
</Properties>
</file>